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EFF" w:rsidRPr="000F091E" w:rsidRDefault="00B72EFF" w:rsidP="00B72EFF">
      <w:pPr>
        <w:spacing w:before="200" w:after="0" w:line="240" w:lineRule="auto"/>
        <w:jc w:val="center"/>
        <w:rPr>
          <w:rFonts w:asciiTheme="majorBidi" w:hAnsiTheme="majorBidi" w:cstheme="majorBidi"/>
          <w:b/>
          <w:bCs/>
          <w:sz w:val="36"/>
          <w:szCs w:val="36"/>
        </w:rPr>
      </w:pPr>
      <w:r w:rsidRPr="000F091E">
        <w:rPr>
          <w:rFonts w:asciiTheme="majorBidi" w:hAnsiTheme="majorBidi" w:cstheme="majorBidi"/>
          <w:b/>
          <w:bCs/>
          <w:sz w:val="36"/>
          <w:szCs w:val="36"/>
        </w:rPr>
        <w:t xml:space="preserve">Risk factors of autism: A </w:t>
      </w:r>
      <w:proofErr w:type="spellStart"/>
      <w:r w:rsidRPr="000F091E">
        <w:rPr>
          <w:rFonts w:asciiTheme="majorBidi" w:hAnsiTheme="majorBidi" w:cstheme="majorBidi"/>
          <w:b/>
          <w:bCs/>
          <w:sz w:val="36"/>
          <w:szCs w:val="36"/>
        </w:rPr>
        <w:t>saudia</w:t>
      </w:r>
      <w:proofErr w:type="spellEnd"/>
      <w:r w:rsidRPr="000F091E">
        <w:rPr>
          <w:rFonts w:asciiTheme="majorBidi" w:hAnsiTheme="majorBidi" w:cstheme="majorBidi"/>
          <w:b/>
          <w:bCs/>
          <w:sz w:val="36"/>
          <w:szCs w:val="36"/>
        </w:rPr>
        <w:t xml:space="preserve"> study</w:t>
      </w:r>
    </w:p>
    <w:p w:rsidR="00B72EFF" w:rsidRPr="000F091E" w:rsidRDefault="00B72EFF" w:rsidP="00B72EFF">
      <w:pPr>
        <w:spacing w:before="200" w:after="0" w:line="300" w:lineRule="auto"/>
        <w:jc w:val="center"/>
        <w:rPr>
          <w:rFonts w:asciiTheme="majorBidi" w:hAnsiTheme="majorBidi" w:cstheme="majorBidi"/>
          <w:b/>
          <w:bCs/>
          <w:sz w:val="24"/>
          <w:szCs w:val="24"/>
        </w:rPr>
      </w:pPr>
      <w:r w:rsidRPr="000F091E">
        <w:rPr>
          <w:rFonts w:asciiTheme="majorBidi" w:hAnsiTheme="majorBidi" w:cstheme="majorBidi"/>
          <w:b/>
          <w:bCs/>
          <w:sz w:val="24"/>
          <w:szCs w:val="24"/>
        </w:rPr>
        <w:t xml:space="preserve">Dr. </w:t>
      </w:r>
      <w:proofErr w:type="spellStart"/>
      <w:r w:rsidRPr="000F091E">
        <w:rPr>
          <w:rFonts w:asciiTheme="majorBidi" w:hAnsiTheme="majorBidi" w:cstheme="majorBidi"/>
          <w:b/>
          <w:bCs/>
          <w:sz w:val="24"/>
          <w:szCs w:val="24"/>
        </w:rPr>
        <w:t>Adnan</w:t>
      </w:r>
      <w:proofErr w:type="spellEnd"/>
      <w:r w:rsidRPr="000F091E">
        <w:rPr>
          <w:rFonts w:asciiTheme="majorBidi" w:hAnsiTheme="majorBidi" w:cstheme="majorBidi"/>
          <w:b/>
          <w:bCs/>
          <w:sz w:val="24"/>
          <w:szCs w:val="24"/>
        </w:rPr>
        <w:t xml:space="preserve"> </w:t>
      </w:r>
      <w:proofErr w:type="spellStart"/>
      <w:r w:rsidRPr="000F091E">
        <w:rPr>
          <w:rFonts w:asciiTheme="majorBidi" w:hAnsiTheme="majorBidi" w:cstheme="majorBidi"/>
          <w:b/>
          <w:bCs/>
          <w:sz w:val="24"/>
          <w:szCs w:val="24"/>
        </w:rPr>
        <w:t>Amin</w:t>
      </w:r>
      <w:proofErr w:type="spellEnd"/>
      <w:r w:rsidRPr="000F091E">
        <w:rPr>
          <w:rFonts w:asciiTheme="majorBidi" w:hAnsiTheme="majorBidi" w:cstheme="majorBidi"/>
          <w:b/>
          <w:bCs/>
          <w:sz w:val="24"/>
          <w:szCs w:val="24"/>
        </w:rPr>
        <w:t xml:space="preserve"> Alsulaimani</w:t>
      </w:r>
      <w:r w:rsidRPr="000F091E">
        <w:rPr>
          <w:rFonts w:asciiTheme="majorBidi" w:hAnsiTheme="majorBidi" w:cstheme="majorBidi"/>
          <w:b/>
          <w:bCs/>
          <w:sz w:val="24"/>
          <w:szCs w:val="24"/>
          <w:vertAlign w:val="superscript"/>
        </w:rPr>
        <w:t>1</w:t>
      </w:r>
      <w:r w:rsidRPr="000F091E">
        <w:rPr>
          <w:rFonts w:asciiTheme="majorBidi" w:hAnsiTheme="majorBidi" w:cstheme="majorBidi"/>
          <w:b/>
          <w:bCs/>
          <w:sz w:val="24"/>
          <w:szCs w:val="24"/>
        </w:rPr>
        <w:t xml:space="preserve">, Dr. </w:t>
      </w:r>
      <w:proofErr w:type="spellStart"/>
      <w:r w:rsidRPr="000F091E">
        <w:rPr>
          <w:rFonts w:asciiTheme="majorBidi" w:hAnsiTheme="majorBidi" w:cstheme="majorBidi"/>
          <w:b/>
          <w:bCs/>
          <w:sz w:val="24"/>
          <w:szCs w:val="24"/>
        </w:rPr>
        <w:t>Farihan</w:t>
      </w:r>
      <w:proofErr w:type="spellEnd"/>
      <w:r w:rsidRPr="000F091E">
        <w:rPr>
          <w:rFonts w:asciiTheme="majorBidi" w:hAnsiTheme="majorBidi" w:cstheme="majorBidi"/>
          <w:b/>
          <w:bCs/>
          <w:sz w:val="24"/>
          <w:szCs w:val="24"/>
        </w:rPr>
        <w:t xml:space="preserve"> Farouk Helmy</w:t>
      </w:r>
      <w:r w:rsidRPr="000F091E">
        <w:rPr>
          <w:rFonts w:asciiTheme="majorBidi" w:hAnsiTheme="majorBidi" w:cstheme="majorBidi"/>
          <w:b/>
          <w:bCs/>
          <w:sz w:val="24"/>
          <w:szCs w:val="24"/>
          <w:vertAlign w:val="superscript"/>
        </w:rPr>
        <w:t>2</w:t>
      </w:r>
      <w:r w:rsidRPr="000F091E">
        <w:rPr>
          <w:rFonts w:asciiTheme="majorBidi" w:hAnsiTheme="majorBidi" w:cstheme="majorBidi"/>
          <w:b/>
          <w:bCs/>
          <w:sz w:val="24"/>
          <w:szCs w:val="24"/>
        </w:rPr>
        <w:t xml:space="preserve">, </w:t>
      </w:r>
      <w:r w:rsidRPr="000F091E">
        <w:rPr>
          <w:rFonts w:asciiTheme="majorBidi" w:hAnsiTheme="majorBidi" w:cstheme="majorBidi"/>
          <w:b/>
          <w:bCs/>
          <w:sz w:val="24"/>
          <w:szCs w:val="24"/>
        </w:rPr>
        <w:br/>
        <w:t xml:space="preserve">Dr. </w:t>
      </w:r>
      <w:proofErr w:type="spellStart"/>
      <w:r w:rsidRPr="000F091E">
        <w:rPr>
          <w:rFonts w:asciiTheme="majorBidi" w:hAnsiTheme="majorBidi" w:cstheme="majorBidi"/>
          <w:b/>
          <w:bCs/>
          <w:sz w:val="24"/>
          <w:szCs w:val="24"/>
        </w:rPr>
        <w:t>Moataza</w:t>
      </w:r>
      <w:proofErr w:type="spellEnd"/>
      <w:r w:rsidRPr="000F091E">
        <w:rPr>
          <w:rFonts w:asciiTheme="majorBidi" w:hAnsiTheme="majorBidi" w:cstheme="majorBidi"/>
          <w:b/>
          <w:bCs/>
          <w:sz w:val="24"/>
          <w:szCs w:val="24"/>
        </w:rPr>
        <w:t xml:space="preserve"> M. Abdel Wahab</w:t>
      </w:r>
      <w:r w:rsidRPr="000F091E">
        <w:rPr>
          <w:rFonts w:asciiTheme="majorBidi" w:hAnsiTheme="majorBidi" w:cstheme="majorBidi"/>
          <w:b/>
          <w:bCs/>
          <w:sz w:val="24"/>
          <w:szCs w:val="24"/>
          <w:vertAlign w:val="superscript"/>
        </w:rPr>
        <w:t>3</w:t>
      </w:r>
    </w:p>
    <w:p w:rsidR="00B72EFF" w:rsidRPr="000F091E" w:rsidRDefault="00B72EFF" w:rsidP="00B72EFF">
      <w:pPr>
        <w:spacing w:before="200" w:after="0" w:line="240" w:lineRule="auto"/>
        <w:jc w:val="center"/>
        <w:rPr>
          <w:rFonts w:asciiTheme="majorBidi" w:hAnsiTheme="majorBidi" w:cstheme="majorBidi"/>
          <w:b/>
          <w:bCs/>
          <w:i/>
          <w:iCs/>
          <w:sz w:val="20"/>
          <w:szCs w:val="20"/>
        </w:rPr>
      </w:pPr>
      <w:r w:rsidRPr="000F091E">
        <w:rPr>
          <w:rFonts w:asciiTheme="majorBidi" w:hAnsiTheme="majorBidi" w:cstheme="majorBidi"/>
          <w:b/>
          <w:bCs/>
          <w:i/>
          <w:iCs/>
          <w:sz w:val="20"/>
          <w:szCs w:val="20"/>
          <w:vertAlign w:val="superscript"/>
        </w:rPr>
        <w:t>1</w:t>
      </w:r>
      <w:r w:rsidRPr="000F091E">
        <w:rPr>
          <w:rFonts w:asciiTheme="majorBidi" w:hAnsiTheme="majorBidi" w:cstheme="majorBidi"/>
          <w:b/>
          <w:bCs/>
          <w:i/>
          <w:iCs/>
          <w:sz w:val="20"/>
          <w:szCs w:val="20"/>
        </w:rPr>
        <w:t xml:space="preserve">Dean of Medical College, </w:t>
      </w:r>
      <w:proofErr w:type="spellStart"/>
      <w:r w:rsidRPr="000F091E">
        <w:rPr>
          <w:rFonts w:asciiTheme="majorBidi" w:hAnsiTheme="majorBidi" w:cstheme="majorBidi"/>
          <w:b/>
          <w:bCs/>
          <w:i/>
          <w:iCs/>
          <w:sz w:val="20"/>
          <w:szCs w:val="20"/>
        </w:rPr>
        <w:t>Taif</w:t>
      </w:r>
      <w:proofErr w:type="spellEnd"/>
      <w:r w:rsidRPr="000F091E">
        <w:rPr>
          <w:rFonts w:asciiTheme="majorBidi" w:hAnsiTheme="majorBidi" w:cstheme="majorBidi"/>
          <w:b/>
          <w:bCs/>
          <w:i/>
          <w:iCs/>
          <w:sz w:val="20"/>
          <w:szCs w:val="20"/>
        </w:rPr>
        <w:t xml:space="preserve"> University. KSA., Associate Prof. Consultant Pediatrician &amp; Neonatologist</w:t>
      </w:r>
    </w:p>
    <w:p w:rsidR="00B72EFF" w:rsidRPr="000F091E" w:rsidRDefault="00B72EFF" w:rsidP="00B72EFF">
      <w:pPr>
        <w:spacing w:before="200" w:after="0" w:line="240" w:lineRule="auto"/>
        <w:jc w:val="center"/>
        <w:rPr>
          <w:rFonts w:asciiTheme="majorBidi" w:hAnsiTheme="majorBidi" w:cstheme="majorBidi"/>
          <w:b/>
          <w:bCs/>
          <w:i/>
          <w:iCs/>
          <w:sz w:val="20"/>
          <w:szCs w:val="20"/>
        </w:rPr>
      </w:pPr>
      <w:r w:rsidRPr="000F091E">
        <w:rPr>
          <w:rFonts w:asciiTheme="majorBidi" w:hAnsiTheme="majorBidi" w:cstheme="majorBidi"/>
          <w:b/>
          <w:bCs/>
          <w:i/>
          <w:iCs/>
          <w:sz w:val="20"/>
          <w:szCs w:val="20"/>
          <w:vertAlign w:val="superscript"/>
        </w:rPr>
        <w:t>2</w:t>
      </w:r>
      <w:r w:rsidRPr="000F091E">
        <w:rPr>
          <w:rFonts w:asciiTheme="majorBidi" w:hAnsiTheme="majorBidi" w:cstheme="majorBidi"/>
          <w:b/>
          <w:bCs/>
          <w:i/>
          <w:iCs/>
          <w:sz w:val="20"/>
          <w:szCs w:val="20"/>
        </w:rPr>
        <w:t xml:space="preserve">Consultant Child Mental Health, Assistant Professor of Pediatrics, Medical college, </w:t>
      </w:r>
      <w:proofErr w:type="spellStart"/>
      <w:r w:rsidRPr="000F091E">
        <w:rPr>
          <w:rFonts w:asciiTheme="majorBidi" w:hAnsiTheme="majorBidi" w:cstheme="majorBidi"/>
          <w:b/>
          <w:bCs/>
          <w:i/>
          <w:iCs/>
          <w:sz w:val="20"/>
          <w:szCs w:val="20"/>
        </w:rPr>
        <w:t>Taif</w:t>
      </w:r>
      <w:proofErr w:type="spellEnd"/>
      <w:r w:rsidRPr="000F091E">
        <w:rPr>
          <w:rFonts w:asciiTheme="majorBidi" w:hAnsiTheme="majorBidi" w:cstheme="majorBidi"/>
          <w:b/>
          <w:bCs/>
          <w:i/>
          <w:iCs/>
          <w:sz w:val="20"/>
          <w:szCs w:val="20"/>
        </w:rPr>
        <w:t xml:space="preserve"> University, KSA</w:t>
      </w:r>
    </w:p>
    <w:p w:rsidR="00B72EFF" w:rsidRPr="000F091E" w:rsidRDefault="00B72EFF" w:rsidP="00B72EFF">
      <w:pPr>
        <w:spacing w:before="200" w:after="0" w:line="240" w:lineRule="auto"/>
        <w:jc w:val="center"/>
        <w:rPr>
          <w:rFonts w:asciiTheme="majorBidi" w:hAnsiTheme="majorBidi" w:cstheme="majorBidi"/>
          <w:b/>
          <w:bCs/>
          <w:i/>
          <w:iCs/>
          <w:sz w:val="20"/>
          <w:szCs w:val="20"/>
        </w:rPr>
      </w:pPr>
      <w:r w:rsidRPr="000F091E">
        <w:rPr>
          <w:rFonts w:asciiTheme="majorBidi" w:hAnsiTheme="majorBidi" w:cstheme="majorBidi"/>
          <w:b/>
          <w:bCs/>
          <w:i/>
          <w:iCs/>
          <w:sz w:val="20"/>
          <w:szCs w:val="20"/>
          <w:vertAlign w:val="superscript"/>
        </w:rPr>
        <w:t>3</w:t>
      </w:r>
      <w:r w:rsidRPr="000F091E">
        <w:rPr>
          <w:rFonts w:asciiTheme="majorBidi" w:hAnsiTheme="majorBidi" w:cstheme="majorBidi"/>
          <w:b/>
          <w:bCs/>
          <w:i/>
          <w:iCs/>
          <w:sz w:val="20"/>
          <w:szCs w:val="20"/>
        </w:rPr>
        <w:t>Associate Professor of Biostatistics, High Institute of Public Health, University of Alexandria</w:t>
      </w:r>
    </w:p>
    <w:p w:rsidR="00B72EFF" w:rsidRDefault="00B72EFF" w:rsidP="00FA6618">
      <w:pPr>
        <w:rPr>
          <w:rFonts w:asciiTheme="majorBidi" w:hAnsiTheme="majorBidi" w:cstheme="majorBidi"/>
          <w:b/>
          <w:bCs/>
          <w:color w:val="444444"/>
          <w:sz w:val="24"/>
          <w:szCs w:val="24"/>
        </w:rPr>
      </w:pPr>
    </w:p>
    <w:p w:rsidR="00B72EFF" w:rsidRDefault="003D2358" w:rsidP="00FA6618">
      <w:pPr>
        <w:rPr>
          <w:rFonts w:asciiTheme="majorBidi" w:hAnsiTheme="majorBidi" w:cstheme="majorBidi"/>
          <w:b/>
          <w:bCs/>
          <w:i/>
          <w:iCs/>
          <w:sz w:val="24"/>
          <w:szCs w:val="24"/>
        </w:rPr>
      </w:pPr>
      <w:r>
        <w:rPr>
          <w:rFonts w:asciiTheme="majorBidi" w:hAnsiTheme="majorBidi" w:cstheme="majorBidi"/>
          <w:b/>
          <w:bCs/>
          <w:i/>
          <w:iCs/>
          <w:color w:val="444444"/>
          <w:sz w:val="24"/>
          <w:szCs w:val="24"/>
        </w:rPr>
        <w:t>Corresponding author</w:t>
      </w:r>
      <w:r w:rsidR="00B72EFF" w:rsidRPr="00B72EFF">
        <w:rPr>
          <w:rFonts w:asciiTheme="majorBidi" w:hAnsiTheme="majorBidi" w:cstheme="majorBidi"/>
          <w:b/>
          <w:bCs/>
          <w:i/>
          <w:iCs/>
          <w:color w:val="444444"/>
          <w:sz w:val="24"/>
          <w:szCs w:val="24"/>
        </w:rPr>
        <w:t xml:space="preserve">: </w:t>
      </w:r>
      <w:r w:rsidR="00B72EFF" w:rsidRPr="00B72EFF">
        <w:rPr>
          <w:rFonts w:asciiTheme="majorBidi" w:hAnsiTheme="majorBidi" w:cstheme="majorBidi"/>
          <w:b/>
          <w:bCs/>
          <w:i/>
          <w:iCs/>
          <w:sz w:val="24"/>
          <w:szCs w:val="24"/>
        </w:rPr>
        <w:t xml:space="preserve">Dr. </w:t>
      </w:r>
      <w:proofErr w:type="spellStart"/>
      <w:r w:rsidR="00B72EFF" w:rsidRPr="00B72EFF">
        <w:rPr>
          <w:rFonts w:asciiTheme="majorBidi" w:hAnsiTheme="majorBidi" w:cstheme="majorBidi"/>
          <w:b/>
          <w:bCs/>
          <w:i/>
          <w:iCs/>
          <w:sz w:val="24"/>
          <w:szCs w:val="24"/>
        </w:rPr>
        <w:t>Farihan</w:t>
      </w:r>
      <w:proofErr w:type="spellEnd"/>
      <w:r w:rsidR="00B72EFF" w:rsidRPr="00B72EFF">
        <w:rPr>
          <w:rFonts w:asciiTheme="majorBidi" w:hAnsiTheme="majorBidi" w:cstheme="majorBidi"/>
          <w:b/>
          <w:bCs/>
          <w:i/>
          <w:iCs/>
          <w:sz w:val="24"/>
          <w:szCs w:val="24"/>
        </w:rPr>
        <w:t xml:space="preserve"> Farouk Helmy</w:t>
      </w:r>
      <w:r w:rsidR="00B72EFF" w:rsidRPr="00B72EFF">
        <w:rPr>
          <w:rFonts w:asciiTheme="majorBidi" w:hAnsiTheme="majorBidi" w:cstheme="majorBidi"/>
          <w:b/>
          <w:bCs/>
          <w:i/>
          <w:iCs/>
          <w:sz w:val="24"/>
          <w:szCs w:val="24"/>
          <w:vertAlign w:val="superscript"/>
        </w:rPr>
        <w:t>2</w:t>
      </w:r>
      <w:r>
        <w:rPr>
          <w:rFonts w:asciiTheme="majorBidi" w:hAnsiTheme="majorBidi" w:cstheme="majorBidi"/>
          <w:b/>
          <w:bCs/>
          <w:i/>
          <w:iCs/>
          <w:sz w:val="24"/>
          <w:szCs w:val="24"/>
        </w:rPr>
        <w:t xml:space="preserve"> </w:t>
      </w:r>
    </w:p>
    <w:p w:rsidR="003D2358" w:rsidRPr="00B72EFF" w:rsidRDefault="003D2358" w:rsidP="00FA6618">
      <w:pPr>
        <w:rPr>
          <w:rFonts w:asciiTheme="majorBidi" w:hAnsiTheme="majorBidi" w:cstheme="majorBidi"/>
          <w:b/>
          <w:bCs/>
          <w:i/>
          <w:iCs/>
          <w:color w:val="444444"/>
          <w:sz w:val="24"/>
          <w:szCs w:val="24"/>
        </w:rPr>
      </w:pPr>
      <w:r>
        <w:rPr>
          <w:rFonts w:asciiTheme="majorBidi" w:hAnsiTheme="majorBidi" w:cstheme="majorBidi"/>
          <w:b/>
          <w:bCs/>
          <w:i/>
          <w:iCs/>
          <w:sz w:val="24"/>
          <w:szCs w:val="24"/>
        </w:rPr>
        <w:t>E-mail: Farihanhelmy@gmail.com</w:t>
      </w:r>
    </w:p>
    <w:p w:rsidR="00FA6618" w:rsidRPr="0004375D" w:rsidRDefault="00FA6618" w:rsidP="00FA6618">
      <w:pPr>
        <w:rPr>
          <w:rFonts w:asciiTheme="majorBidi" w:hAnsiTheme="majorBidi" w:cstheme="majorBidi"/>
          <w:b/>
          <w:bCs/>
          <w:color w:val="444444"/>
          <w:sz w:val="24"/>
          <w:szCs w:val="24"/>
        </w:rPr>
      </w:pPr>
      <w:r w:rsidRPr="00C70021">
        <w:rPr>
          <w:rFonts w:asciiTheme="majorBidi" w:hAnsiTheme="majorBidi" w:cstheme="majorBidi"/>
          <w:b/>
          <w:bCs/>
          <w:color w:val="444444"/>
          <w:sz w:val="24"/>
          <w:szCs w:val="24"/>
        </w:rPr>
        <w:t xml:space="preserve">This study has been conducted to determine the possible risk factors of autism in KSA.  It is a  case control study  conducted at Mental health clinic integrated in Pediatric clinic of  Prince </w:t>
      </w:r>
      <w:proofErr w:type="spellStart"/>
      <w:r w:rsidRPr="00C70021">
        <w:rPr>
          <w:rFonts w:asciiTheme="majorBidi" w:hAnsiTheme="majorBidi" w:cstheme="majorBidi"/>
          <w:b/>
          <w:bCs/>
          <w:color w:val="444444"/>
          <w:sz w:val="24"/>
          <w:szCs w:val="24"/>
        </w:rPr>
        <w:t>Mansour</w:t>
      </w:r>
      <w:proofErr w:type="spellEnd"/>
      <w:r w:rsidRPr="00C70021">
        <w:rPr>
          <w:rFonts w:asciiTheme="majorBidi" w:hAnsiTheme="majorBidi" w:cstheme="majorBidi"/>
          <w:b/>
          <w:bCs/>
          <w:color w:val="444444"/>
          <w:sz w:val="24"/>
          <w:szCs w:val="24"/>
        </w:rPr>
        <w:t xml:space="preserve"> Military  hospital, </w:t>
      </w:r>
      <w:proofErr w:type="spellStart"/>
      <w:r w:rsidRPr="00C70021">
        <w:rPr>
          <w:rFonts w:asciiTheme="majorBidi" w:hAnsiTheme="majorBidi" w:cstheme="majorBidi"/>
          <w:b/>
          <w:bCs/>
          <w:color w:val="444444"/>
          <w:sz w:val="24"/>
          <w:szCs w:val="24"/>
        </w:rPr>
        <w:t>Taif</w:t>
      </w:r>
      <w:proofErr w:type="spellEnd"/>
      <w:r w:rsidRPr="00C70021">
        <w:rPr>
          <w:rFonts w:asciiTheme="majorBidi" w:hAnsiTheme="majorBidi" w:cstheme="majorBidi"/>
          <w:b/>
          <w:bCs/>
          <w:color w:val="444444"/>
          <w:sz w:val="24"/>
          <w:szCs w:val="24"/>
        </w:rPr>
        <w:t xml:space="preserve">   KSA on  60 autistic patients who were subjected to the followings tools: Confirmation of diagnosis using DSM-IV-TR criteria, IQ assessment using Stanford–</w:t>
      </w:r>
      <w:proofErr w:type="spellStart"/>
      <w:r w:rsidRPr="00C70021">
        <w:rPr>
          <w:rFonts w:asciiTheme="majorBidi" w:hAnsiTheme="majorBidi" w:cstheme="majorBidi"/>
          <w:b/>
          <w:bCs/>
          <w:color w:val="444444"/>
          <w:sz w:val="24"/>
          <w:szCs w:val="24"/>
        </w:rPr>
        <w:t>Binrent</w:t>
      </w:r>
      <w:proofErr w:type="spellEnd"/>
      <w:r w:rsidRPr="00C70021">
        <w:rPr>
          <w:rFonts w:asciiTheme="majorBidi" w:hAnsiTheme="majorBidi" w:cstheme="majorBidi"/>
          <w:b/>
          <w:bCs/>
          <w:color w:val="444444"/>
          <w:sz w:val="24"/>
          <w:szCs w:val="24"/>
        </w:rPr>
        <w:t xml:space="preserve"> intelligence scale, and assessment of severity of autistic symptoms using childhood autism rating scale (CARS). Full clinical examination, and neurological examination, were also done</w:t>
      </w:r>
      <w:r w:rsidRPr="0004375D">
        <w:rPr>
          <w:rFonts w:asciiTheme="majorBidi" w:hAnsiTheme="majorBidi" w:cstheme="majorBidi"/>
          <w:b/>
          <w:bCs/>
          <w:color w:val="444444"/>
          <w:sz w:val="24"/>
          <w:szCs w:val="24"/>
        </w:rPr>
        <w:t xml:space="preserve">. </w:t>
      </w:r>
    </w:p>
    <w:p w:rsidR="00FA6618" w:rsidRPr="000F091E" w:rsidRDefault="00FA6618" w:rsidP="00FA6618">
      <w:pPr>
        <w:autoSpaceDE w:val="0"/>
        <w:autoSpaceDN w:val="0"/>
        <w:adjustRightInd w:val="0"/>
        <w:spacing w:before="200" w:after="0" w:line="240" w:lineRule="auto"/>
        <w:ind w:firstLine="567"/>
        <w:jc w:val="both"/>
        <w:rPr>
          <w:rFonts w:asciiTheme="majorBidi" w:hAnsiTheme="majorBidi" w:cstheme="majorBidi"/>
          <w:sz w:val="24"/>
          <w:szCs w:val="24"/>
        </w:rPr>
      </w:pPr>
      <w:r w:rsidRPr="0004375D">
        <w:rPr>
          <w:rFonts w:asciiTheme="majorBidi" w:hAnsiTheme="majorBidi" w:cstheme="majorBidi"/>
          <w:b/>
          <w:bCs/>
          <w:color w:val="444444"/>
          <w:sz w:val="24"/>
          <w:szCs w:val="24"/>
        </w:rPr>
        <w:t xml:space="preserve">There was </w:t>
      </w:r>
      <w:r w:rsidRPr="0004375D">
        <w:rPr>
          <w:rFonts w:asciiTheme="majorBidi" w:hAnsiTheme="majorBidi" w:cstheme="majorBidi"/>
          <w:b/>
          <w:bCs/>
          <w:sz w:val="24"/>
          <w:szCs w:val="24"/>
        </w:rPr>
        <w:t xml:space="preserve"> no statistically significant difference between cases and controls as regards their age, weight, height, birth order, age of mother at time of delivery, While father’s age at the time of delivery was higher in cases (median 38y) than in controls (median 33y) and this was statistically significant ( z=2.143, p=0.016). </w:t>
      </w:r>
      <w:r w:rsidRPr="00C70021">
        <w:rPr>
          <w:rFonts w:asciiTheme="majorBidi" w:hAnsiTheme="majorBidi" w:cstheme="majorBidi"/>
          <w:b/>
          <w:bCs/>
          <w:sz w:val="24"/>
          <w:szCs w:val="24"/>
        </w:rPr>
        <w:t>According to CARS scores showing severity of autism, 15 of patients (25%) mild, 25 of patients (41.6%) moderate, while 20 of patients(33.3%) severe. While 33 autistic patients (55%) had mild to severe retardation, and 22 patients (35.7%) had below average mentality, only5 autistic patients (8.3%) had normal mentality Our study  Shows that 55% of parents of autistic children were first degree consanguineous versus only 36.7% of controls, this was statistically significant (X</w:t>
      </w:r>
      <w:r w:rsidRPr="00C70021">
        <w:rPr>
          <w:rFonts w:asciiTheme="majorBidi" w:hAnsiTheme="majorBidi" w:cstheme="majorBidi"/>
          <w:b/>
          <w:bCs/>
          <w:sz w:val="24"/>
          <w:szCs w:val="24"/>
          <w:vertAlign w:val="superscript"/>
        </w:rPr>
        <w:t>2</w:t>
      </w:r>
      <w:r w:rsidRPr="00C70021">
        <w:rPr>
          <w:rFonts w:asciiTheme="majorBidi" w:hAnsiTheme="majorBidi" w:cstheme="majorBidi"/>
          <w:b/>
          <w:bCs/>
          <w:sz w:val="24"/>
          <w:szCs w:val="24"/>
        </w:rPr>
        <w:t>=5.492, p=0.019). Moreover, 39% of autistic children had positive family history of psychiatric disease compared to only 18.3% of controls and this was statistically significant (X</w:t>
      </w:r>
      <w:r w:rsidRPr="00C70021">
        <w:rPr>
          <w:rFonts w:asciiTheme="majorBidi" w:hAnsiTheme="majorBidi" w:cstheme="majorBidi"/>
          <w:b/>
          <w:bCs/>
          <w:sz w:val="24"/>
          <w:szCs w:val="24"/>
          <w:vertAlign w:val="superscript"/>
        </w:rPr>
        <w:t>2</w:t>
      </w:r>
      <w:r w:rsidRPr="00C70021">
        <w:rPr>
          <w:rFonts w:asciiTheme="majorBidi" w:hAnsiTheme="majorBidi" w:cstheme="majorBidi"/>
          <w:b/>
          <w:bCs/>
          <w:sz w:val="24"/>
          <w:szCs w:val="24"/>
        </w:rPr>
        <w:t>= 8.96, p=.003), 36.9% versus only 11.7% of families of cases of autistic patients and controls respectively had a positive family history of autism and this difference was statistically significant (X</w:t>
      </w:r>
      <w:r w:rsidRPr="00C70021">
        <w:rPr>
          <w:rFonts w:asciiTheme="majorBidi" w:hAnsiTheme="majorBidi" w:cstheme="majorBidi"/>
          <w:b/>
          <w:bCs/>
          <w:sz w:val="24"/>
          <w:szCs w:val="24"/>
          <w:vertAlign w:val="superscript"/>
        </w:rPr>
        <w:t>2</w:t>
      </w:r>
      <w:r w:rsidRPr="00C70021">
        <w:rPr>
          <w:rFonts w:asciiTheme="majorBidi" w:hAnsiTheme="majorBidi" w:cstheme="majorBidi"/>
          <w:b/>
          <w:bCs/>
          <w:sz w:val="24"/>
          <w:szCs w:val="24"/>
        </w:rPr>
        <w:t xml:space="preserve"> = 15.62, p=.0001).  It also revealed that 30% of mothers of autistic children compared to only 12.5% of mothers of control group were diabetics, this difference was statistically significant (X</w:t>
      </w:r>
      <w:r w:rsidRPr="00C70021">
        <w:rPr>
          <w:rFonts w:asciiTheme="majorBidi" w:hAnsiTheme="majorBidi" w:cstheme="majorBidi"/>
          <w:b/>
          <w:bCs/>
          <w:sz w:val="24"/>
          <w:szCs w:val="24"/>
          <w:vertAlign w:val="superscript"/>
        </w:rPr>
        <w:t>2</w:t>
      </w:r>
      <w:r w:rsidRPr="00C70021">
        <w:rPr>
          <w:rFonts w:asciiTheme="majorBidi" w:hAnsiTheme="majorBidi" w:cstheme="majorBidi"/>
          <w:b/>
          <w:bCs/>
          <w:sz w:val="24"/>
          <w:szCs w:val="24"/>
        </w:rPr>
        <w:t>= 8.182, p=0.004), it is worth mentioning that 48.3% of mothers of autistic patients versus only 11.7% of controls were exposed to psychic trauma during pregnancy, this difference was also significant (X</w:t>
      </w:r>
      <w:r w:rsidRPr="00C70021">
        <w:rPr>
          <w:rFonts w:asciiTheme="majorBidi" w:hAnsiTheme="majorBidi" w:cstheme="majorBidi"/>
          <w:b/>
          <w:bCs/>
          <w:sz w:val="24"/>
          <w:szCs w:val="24"/>
          <w:vertAlign w:val="superscript"/>
        </w:rPr>
        <w:t>2</w:t>
      </w:r>
      <w:r w:rsidRPr="00C70021">
        <w:rPr>
          <w:rFonts w:asciiTheme="majorBidi" w:hAnsiTheme="majorBidi" w:cstheme="majorBidi"/>
          <w:b/>
          <w:bCs/>
          <w:sz w:val="24"/>
          <w:szCs w:val="24"/>
        </w:rPr>
        <w:t xml:space="preserve">=29.57, p=0.0001). </w:t>
      </w:r>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Lo</w:t>
      </w:r>
      <w:r w:rsidRPr="00C70021">
        <w:rPr>
          <w:rFonts w:asciiTheme="majorBidi" w:hAnsiTheme="majorBidi" w:cstheme="majorBidi"/>
          <w:b/>
          <w:bCs/>
          <w:sz w:val="24"/>
          <w:szCs w:val="24"/>
        </w:rPr>
        <w:t>gestic</w:t>
      </w:r>
      <w:proofErr w:type="spellEnd"/>
      <w:r>
        <w:rPr>
          <w:rFonts w:asciiTheme="majorBidi" w:hAnsiTheme="majorBidi" w:cstheme="majorBidi"/>
          <w:b/>
          <w:bCs/>
          <w:sz w:val="24"/>
          <w:szCs w:val="24"/>
        </w:rPr>
        <w:t xml:space="preserve"> regression</w:t>
      </w:r>
      <w:r w:rsidRPr="00C70021">
        <w:rPr>
          <w:rFonts w:asciiTheme="majorBidi" w:hAnsiTheme="majorBidi" w:cstheme="majorBidi"/>
          <w:b/>
          <w:bCs/>
          <w:sz w:val="24"/>
          <w:szCs w:val="24"/>
        </w:rPr>
        <w:t xml:space="preserve"> showed that high paternal and not maternal age, positive family history of psychiatric disorder and autism among family members, maternal diabetes mellitus, exposure of </w:t>
      </w:r>
      <w:r w:rsidRPr="00C70021">
        <w:rPr>
          <w:rFonts w:asciiTheme="majorBidi" w:hAnsiTheme="majorBidi" w:cstheme="majorBidi"/>
          <w:b/>
          <w:bCs/>
          <w:sz w:val="24"/>
          <w:szCs w:val="24"/>
        </w:rPr>
        <w:lastRenderedPageBreak/>
        <w:t>mothers to stress were associated with high risk of autism. Other risk factors male children, high maternal education consanguinity, abnormal presentation, low birth weight due to small for gestational age, nursery admission and repeated gastrointestinal disorders although not proven as independent risk factors for autism , these variables should be examined in future studies that use large population based birth cohorts with precise assessments of exposures and potential confounders</w:t>
      </w:r>
      <w:r w:rsidRPr="000F091E">
        <w:rPr>
          <w:rFonts w:asciiTheme="majorBidi" w:hAnsiTheme="majorBidi" w:cstheme="majorBidi"/>
          <w:sz w:val="24"/>
          <w:szCs w:val="24"/>
        </w:rPr>
        <w:t>.</w:t>
      </w:r>
    </w:p>
    <w:p w:rsidR="00FA6618" w:rsidRPr="0004375D" w:rsidRDefault="00FA6618" w:rsidP="00FA6618">
      <w:pPr>
        <w:widowControl w:val="0"/>
        <w:autoSpaceDE w:val="0"/>
        <w:autoSpaceDN w:val="0"/>
        <w:adjustRightInd w:val="0"/>
        <w:spacing w:before="200" w:after="0" w:line="240" w:lineRule="auto"/>
        <w:ind w:firstLine="567"/>
        <w:jc w:val="both"/>
        <w:rPr>
          <w:rFonts w:asciiTheme="majorBidi" w:hAnsiTheme="majorBidi" w:cstheme="majorBidi"/>
          <w:b/>
          <w:bCs/>
          <w:sz w:val="24"/>
          <w:szCs w:val="24"/>
        </w:rPr>
      </w:pPr>
    </w:p>
    <w:p w:rsidR="001264F7" w:rsidRDefault="001264F7"/>
    <w:sectPr w:rsidR="001264F7" w:rsidSect="00245D79">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FA6618"/>
    <w:rsid w:val="001264F7"/>
    <w:rsid w:val="00245D79"/>
    <w:rsid w:val="003D2358"/>
    <w:rsid w:val="00887F60"/>
    <w:rsid w:val="00B72EFF"/>
    <w:rsid w:val="00D630CC"/>
    <w:rsid w:val="00FA661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6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A6618"/>
    <w:rPr>
      <w:b/>
      <w:bCs/>
    </w:rPr>
  </w:style>
</w:styles>
</file>

<file path=word/webSettings.xml><?xml version="1.0" encoding="utf-8"?>
<w:webSettings xmlns:r="http://schemas.openxmlformats.org/officeDocument/2006/relationships" xmlns:w="http://schemas.openxmlformats.org/wordprocessingml/2006/main">
  <w:divs>
    <w:div w:id="85465640">
      <w:bodyDiv w:val="1"/>
      <w:marLeft w:val="0"/>
      <w:marRight w:val="0"/>
      <w:marTop w:val="0"/>
      <w:marBottom w:val="0"/>
      <w:divBdr>
        <w:top w:val="none" w:sz="0" w:space="0" w:color="auto"/>
        <w:left w:val="none" w:sz="0" w:space="0" w:color="auto"/>
        <w:bottom w:val="none" w:sz="0" w:space="0" w:color="auto"/>
        <w:right w:val="none" w:sz="0" w:space="0" w:color="auto"/>
      </w:divBdr>
    </w:div>
    <w:div w:id="189963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504</Words>
  <Characters>2877</Characters>
  <Application>Microsoft Office Word</Application>
  <DocSecurity>0</DocSecurity>
  <Lines>23</Lines>
  <Paragraphs>6</Paragraphs>
  <ScaleCrop>false</ScaleCrop>
  <Company>Hewlett-Packard</Company>
  <LinksUpToDate>false</LinksUpToDate>
  <CharactersWithSpaces>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2015-04-30T15:45:00Z</dcterms:created>
  <dcterms:modified xsi:type="dcterms:W3CDTF">2015-08-20T16:02:00Z</dcterms:modified>
</cp:coreProperties>
</file>