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61D9" w:rsidRPr="005C61D9" w:rsidRDefault="005C61D9" w:rsidP="00194BF9">
      <w:pPr>
        <w:spacing w:after="0" w:line="240" w:lineRule="auto"/>
        <w:jc w:val="center"/>
        <w:rPr>
          <w:rFonts w:ascii="Times New Roman" w:hAnsi="Times New Roman" w:cs="Times New Roman"/>
          <w:b/>
          <w:sz w:val="24"/>
          <w:szCs w:val="24"/>
          <w:lang w:val="en-GB"/>
        </w:rPr>
      </w:pPr>
      <w:r w:rsidRPr="005C61D9">
        <w:rPr>
          <w:rFonts w:ascii="Times New Roman" w:hAnsi="Times New Roman" w:cs="Times New Roman"/>
          <w:b/>
          <w:sz w:val="24"/>
          <w:szCs w:val="24"/>
          <w:lang w:val="en-GB"/>
        </w:rPr>
        <w:t xml:space="preserve">Strategies around children's diets </w:t>
      </w:r>
      <w:r w:rsidR="00B977AC">
        <w:rPr>
          <w:rFonts w:ascii="Times New Roman" w:hAnsi="Times New Roman" w:cs="Times New Roman"/>
          <w:b/>
          <w:sz w:val="24"/>
          <w:szCs w:val="24"/>
          <w:lang w:val="en-GB"/>
        </w:rPr>
        <w:t>and</w:t>
      </w:r>
      <w:r w:rsidRPr="005C61D9">
        <w:rPr>
          <w:rFonts w:ascii="Times New Roman" w:hAnsi="Times New Roman" w:cs="Times New Roman"/>
          <w:b/>
          <w:sz w:val="24"/>
          <w:szCs w:val="24"/>
          <w:lang w:val="en-GB"/>
        </w:rPr>
        <w:t xml:space="preserve"> nutrition</w:t>
      </w:r>
    </w:p>
    <w:p w:rsidR="006B3217" w:rsidRPr="00194BF9" w:rsidRDefault="006B3217" w:rsidP="00194BF9">
      <w:pPr>
        <w:spacing w:after="0" w:line="240" w:lineRule="auto"/>
        <w:rPr>
          <w:rFonts w:ascii="Times New Roman" w:eastAsia="Tw Cen MT" w:hAnsi="Times New Roman" w:cs="Times New Roman"/>
          <w:b/>
          <w:sz w:val="24"/>
          <w:szCs w:val="24"/>
          <w:lang w:val="en-US"/>
        </w:rPr>
      </w:pPr>
    </w:p>
    <w:p w:rsidR="006B3217" w:rsidRPr="00194BF9" w:rsidRDefault="00D77678" w:rsidP="00194BF9">
      <w:pPr>
        <w:spacing w:after="0" w:line="240" w:lineRule="auto"/>
        <w:jc w:val="center"/>
        <w:rPr>
          <w:rFonts w:ascii="Times New Roman" w:eastAsia="Tw Cen MT" w:hAnsi="Times New Roman" w:cs="Times New Roman"/>
          <w:sz w:val="24"/>
          <w:szCs w:val="24"/>
          <w:vertAlign w:val="superscript"/>
          <w:lang w:val="en-US"/>
        </w:rPr>
      </w:pPr>
      <w:r>
        <w:rPr>
          <w:rFonts w:ascii="Times New Roman" w:eastAsia="Tw Cen MT" w:hAnsi="Times New Roman" w:cs="Times New Roman"/>
          <w:sz w:val="24"/>
          <w:szCs w:val="24"/>
          <w:lang w:val="en-US"/>
        </w:rPr>
        <w:t>Hosam E.A.F. Bayoumi Hamuda</w:t>
      </w:r>
    </w:p>
    <w:p w:rsidR="006B3217" w:rsidRPr="00AF2CF0" w:rsidRDefault="006B3217" w:rsidP="00194BF9">
      <w:pPr>
        <w:spacing w:after="0" w:line="240" w:lineRule="auto"/>
        <w:jc w:val="center"/>
        <w:rPr>
          <w:rFonts w:ascii="Times New Roman" w:eastAsia="Tw Cen MT" w:hAnsi="Times New Roman" w:cs="Times New Roman"/>
          <w:i/>
          <w:sz w:val="24"/>
          <w:szCs w:val="24"/>
          <w:lang w:val="en-US"/>
        </w:rPr>
      </w:pPr>
    </w:p>
    <w:p w:rsidR="00155B14" w:rsidRPr="00AF2CF0" w:rsidRDefault="006B3217" w:rsidP="00194BF9">
      <w:pPr>
        <w:spacing w:after="0" w:line="240" w:lineRule="auto"/>
        <w:rPr>
          <w:rFonts w:ascii="Times New Roman" w:eastAsia="Calibri" w:hAnsi="Times New Roman" w:cs="Times New Roman"/>
          <w:i/>
          <w:sz w:val="24"/>
          <w:szCs w:val="24"/>
          <w:lang w:val="en-US"/>
        </w:rPr>
      </w:pPr>
      <w:r w:rsidRPr="00AF2CF0">
        <w:rPr>
          <w:rFonts w:ascii="Times New Roman" w:eastAsia="Calibri" w:hAnsi="Times New Roman" w:cs="Times New Roman"/>
          <w:i/>
          <w:sz w:val="24"/>
          <w:szCs w:val="24"/>
          <w:lang w:val="en-US"/>
        </w:rPr>
        <w:t xml:space="preserve">Institute of </w:t>
      </w:r>
      <w:r w:rsidR="00D77678">
        <w:rPr>
          <w:rFonts w:ascii="Times New Roman" w:eastAsia="Calibri" w:hAnsi="Times New Roman" w:cs="Times New Roman"/>
          <w:i/>
          <w:sz w:val="24"/>
          <w:szCs w:val="24"/>
          <w:lang w:val="en-US"/>
        </w:rPr>
        <w:t>Environmental Engineering and Natural Sciences</w:t>
      </w:r>
      <w:r w:rsidRPr="00AF2CF0">
        <w:rPr>
          <w:rFonts w:ascii="Times New Roman" w:eastAsia="Calibri" w:hAnsi="Times New Roman" w:cs="Times New Roman"/>
          <w:i/>
          <w:sz w:val="24"/>
          <w:szCs w:val="24"/>
          <w:lang w:val="en-US"/>
        </w:rPr>
        <w:t xml:space="preserve">, </w:t>
      </w:r>
      <w:r w:rsidR="00D77678">
        <w:rPr>
          <w:rFonts w:ascii="Times New Roman" w:eastAsia="Calibri" w:hAnsi="Times New Roman" w:cs="Times New Roman"/>
          <w:i/>
          <w:sz w:val="24"/>
          <w:szCs w:val="24"/>
          <w:lang w:val="en-US"/>
        </w:rPr>
        <w:t xml:space="preserve">Óbuda </w:t>
      </w:r>
      <w:r w:rsidRPr="00AF2CF0">
        <w:rPr>
          <w:rFonts w:ascii="Times New Roman" w:eastAsia="Calibri" w:hAnsi="Times New Roman" w:cs="Times New Roman"/>
          <w:i/>
          <w:sz w:val="24"/>
          <w:szCs w:val="24"/>
          <w:lang w:val="en-US"/>
        </w:rPr>
        <w:t>University</w:t>
      </w:r>
      <w:r w:rsidR="00D77678">
        <w:rPr>
          <w:rFonts w:ascii="Times New Roman" w:eastAsia="Calibri" w:hAnsi="Times New Roman" w:cs="Times New Roman"/>
          <w:i/>
          <w:sz w:val="24"/>
          <w:szCs w:val="24"/>
          <w:lang w:val="en-US"/>
        </w:rPr>
        <w:t>, Budapest</w:t>
      </w:r>
      <w:r w:rsidRPr="00AF2CF0">
        <w:rPr>
          <w:rFonts w:ascii="Times New Roman" w:eastAsia="Calibri" w:hAnsi="Times New Roman" w:cs="Times New Roman"/>
          <w:i/>
          <w:sz w:val="24"/>
          <w:szCs w:val="24"/>
          <w:lang w:val="en-US"/>
        </w:rPr>
        <w:t xml:space="preserve">, </w:t>
      </w:r>
      <w:r w:rsidR="00D77678">
        <w:rPr>
          <w:rFonts w:ascii="Times New Roman" w:eastAsia="Calibri" w:hAnsi="Times New Roman" w:cs="Times New Roman"/>
          <w:i/>
          <w:sz w:val="24"/>
          <w:szCs w:val="24"/>
          <w:lang w:val="en-US"/>
        </w:rPr>
        <w:t>H-1034</w:t>
      </w:r>
      <w:r w:rsidRPr="00AF2CF0">
        <w:rPr>
          <w:rFonts w:ascii="Times New Roman" w:eastAsia="Calibri" w:hAnsi="Times New Roman" w:cs="Times New Roman"/>
          <w:i/>
          <w:sz w:val="24"/>
          <w:szCs w:val="24"/>
          <w:lang w:val="en-US"/>
        </w:rPr>
        <w:t xml:space="preserve">, </w:t>
      </w:r>
      <w:r w:rsidR="00D77678">
        <w:rPr>
          <w:rFonts w:ascii="Times New Roman" w:eastAsia="Calibri" w:hAnsi="Times New Roman" w:cs="Times New Roman"/>
          <w:i/>
          <w:sz w:val="24"/>
          <w:szCs w:val="24"/>
          <w:lang w:val="en-US"/>
        </w:rPr>
        <w:t>Hungary</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Abstract</w:t>
      </w:r>
    </w:p>
    <w:p w:rsidR="006B3217" w:rsidRPr="00194BF9" w:rsidRDefault="006B3217" w:rsidP="00194BF9">
      <w:pPr>
        <w:spacing w:after="0" w:line="240" w:lineRule="auto"/>
        <w:rPr>
          <w:rFonts w:ascii="Times New Roman" w:eastAsia="Calibri" w:hAnsi="Times New Roman" w:cs="Times New Roman"/>
          <w:sz w:val="24"/>
          <w:szCs w:val="24"/>
          <w:lang w:val="en-US"/>
        </w:rPr>
        <w:sectPr w:rsidR="006B3217" w:rsidRPr="00194BF9" w:rsidSect="006B3217">
          <w:pgSz w:w="11906" w:h="16838"/>
          <w:pgMar w:top="993" w:right="991" w:bottom="1440" w:left="993" w:header="708" w:footer="708" w:gutter="0"/>
          <w:cols w:space="708"/>
          <w:docGrid w:linePitch="360"/>
        </w:sectPr>
      </w:pPr>
    </w:p>
    <w:p w:rsidR="003B455C" w:rsidRDefault="003B455C" w:rsidP="003B455C">
      <w:pPr>
        <w:spacing w:after="0" w:line="240" w:lineRule="auto"/>
        <w:jc w:val="both"/>
        <w:rPr>
          <w:rFonts w:ascii="Times New Roman" w:hAnsi="Times New Roman" w:cs="Times New Roman"/>
          <w:sz w:val="24"/>
          <w:szCs w:val="24"/>
          <w:lang w:val="en-GB"/>
        </w:rPr>
      </w:pPr>
      <w:r w:rsidRPr="00134E2E">
        <w:rPr>
          <w:rFonts w:ascii="Times New Roman" w:hAnsi="Times New Roman" w:cs="Times New Roman"/>
          <w:sz w:val="24"/>
          <w:szCs w:val="24"/>
          <w:lang w:val="en-GB"/>
        </w:rPr>
        <w:lastRenderedPageBreak/>
        <w:t>Children’s survival, nutrition and education have improved dramatically over recent decades. But progress on indicators of child health and well-being is currently stalled across the Sustainable Development Goal</w:t>
      </w:r>
      <w:r>
        <w:rPr>
          <w:rFonts w:ascii="Times New Roman" w:hAnsi="Times New Roman" w:cs="Times New Roman"/>
          <w:sz w:val="24"/>
          <w:szCs w:val="24"/>
          <w:lang w:val="en-GB"/>
        </w:rPr>
        <w:t>s</w:t>
      </w:r>
      <w:r w:rsidRPr="00134E2E">
        <w:rPr>
          <w:rFonts w:ascii="Times New Roman" w:hAnsi="Times New Roman" w:cs="Times New Roman"/>
          <w:sz w:val="24"/>
          <w:szCs w:val="24"/>
          <w:lang w:val="en-GB"/>
        </w:rPr>
        <w:t xml:space="preserve">. No country is currently providing the conditions needed to support every child to grow up and have a healthy future. Children today face a host of new threats linked to climate change, pollution, harmful commercial marketing, unhealthy lifestyles and diets, injury and violence, conflict, migration and inequality. Their future is uncertain, and urgent action is needed to address these threats. </w:t>
      </w:r>
      <w:r>
        <w:rPr>
          <w:rFonts w:ascii="Times New Roman" w:hAnsi="Times New Roman" w:cs="Times New Roman"/>
          <w:sz w:val="24"/>
          <w:szCs w:val="24"/>
          <w:lang w:val="en-GB"/>
        </w:rPr>
        <w:t xml:space="preserve"> </w:t>
      </w:r>
      <w:r w:rsidRPr="00134E2E">
        <w:rPr>
          <w:rFonts w:ascii="Times New Roman" w:hAnsi="Times New Roman" w:cs="Times New Roman"/>
          <w:sz w:val="24"/>
          <w:szCs w:val="24"/>
          <w:lang w:val="en-GB"/>
        </w:rPr>
        <w:t>Some of the most important actions needed to protect children and ensure their future are</w:t>
      </w:r>
      <w:r>
        <w:rPr>
          <w:rFonts w:ascii="Times New Roman" w:hAnsi="Times New Roman" w:cs="Times New Roman"/>
          <w:sz w:val="24"/>
          <w:szCs w:val="24"/>
          <w:lang w:val="en-GB"/>
        </w:rPr>
        <w:t xml:space="preserve"> related to g</w:t>
      </w:r>
      <w:r w:rsidRPr="00134E2E">
        <w:rPr>
          <w:rFonts w:ascii="Times New Roman" w:hAnsi="Times New Roman" w:cs="Times New Roman"/>
          <w:sz w:val="24"/>
          <w:szCs w:val="24"/>
          <w:lang w:val="en-GB"/>
        </w:rPr>
        <w:t>ood nutrition during the first 2 years of life is vital for healthy growth and development</w:t>
      </w:r>
      <w:r>
        <w:rPr>
          <w:rFonts w:ascii="Times New Roman" w:hAnsi="Times New Roman" w:cs="Times New Roman"/>
          <w:sz w:val="24"/>
          <w:szCs w:val="24"/>
          <w:lang w:val="en-GB"/>
        </w:rPr>
        <w:t xml:space="preserve"> and</w:t>
      </w:r>
      <w:r w:rsidRPr="00134E2E">
        <w:rPr>
          <w:rFonts w:ascii="Times New Roman" w:hAnsi="Times New Roman" w:cs="Times New Roman"/>
          <w:sz w:val="24"/>
          <w:szCs w:val="24"/>
          <w:lang w:val="en-GB"/>
        </w:rPr>
        <w:t xml:space="preserve"> Starting good nutrition practices early can help children develop healthy dietary patterns.</w:t>
      </w:r>
      <w:r>
        <w:rPr>
          <w:rFonts w:ascii="Times New Roman" w:hAnsi="Times New Roman" w:cs="Times New Roman"/>
          <w:sz w:val="24"/>
          <w:szCs w:val="24"/>
          <w:lang w:val="en-GB"/>
        </w:rPr>
        <w:t xml:space="preserve"> </w:t>
      </w:r>
      <w:r w:rsidRPr="00134E2E">
        <w:rPr>
          <w:rFonts w:ascii="Times New Roman" w:hAnsi="Times New Roman" w:cs="Times New Roman"/>
          <w:sz w:val="24"/>
          <w:szCs w:val="24"/>
          <w:lang w:val="en-GB"/>
        </w:rPr>
        <w:t xml:space="preserve">Child </w:t>
      </w:r>
      <w:r>
        <w:rPr>
          <w:rFonts w:ascii="Times New Roman" w:hAnsi="Times New Roman" w:cs="Times New Roman"/>
          <w:sz w:val="24"/>
          <w:szCs w:val="24"/>
          <w:lang w:val="en-GB"/>
        </w:rPr>
        <w:t>h</w:t>
      </w:r>
      <w:r w:rsidRPr="00134E2E">
        <w:rPr>
          <w:rFonts w:ascii="Times New Roman" w:hAnsi="Times New Roman" w:cs="Times New Roman"/>
          <w:sz w:val="24"/>
          <w:szCs w:val="24"/>
          <w:lang w:val="en-GB"/>
        </w:rPr>
        <w:t>ealth is dependent on: health status, obesity, health insurance coverage, access to care, mortality, leading causes of death, and nutrition.</w:t>
      </w:r>
      <w:r>
        <w:rPr>
          <w:rFonts w:ascii="Times New Roman" w:hAnsi="Times New Roman" w:cs="Times New Roman"/>
          <w:sz w:val="24"/>
          <w:szCs w:val="24"/>
          <w:lang w:val="en-GB"/>
        </w:rPr>
        <w:t xml:space="preserve"> </w:t>
      </w:r>
    </w:p>
    <w:p w:rsidR="003B455C" w:rsidRPr="00134E2E" w:rsidRDefault="003B455C" w:rsidP="003B455C">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C</w:t>
      </w:r>
      <w:r w:rsidRPr="00134E2E">
        <w:rPr>
          <w:rFonts w:ascii="Times New Roman" w:hAnsi="Times New Roman" w:cs="Times New Roman"/>
          <w:sz w:val="24"/>
          <w:szCs w:val="24"/>
          <w:lang w:val="en-GB"/>
        </w:rPr>
        <w:t>ommunities increasingly face a problem with children aged under 5 years old suffering the hidden hunger of deficiencies of vitamins and minerals; and rates of overweight are rising rapidly.</w:t>
      </w:r>
    </w:p>
    <w:p w:rsidR="003B455C" w:rsidRPr="00134E2E" w:rsidRDefault="003B455C" w:rsidP="003B455C">
      <w:pPr>
        <w:spacing w:after="0" w:line="240" w:lineRule="auto"/>
        <w:jc w:val="both"/>
        <w:rPr>
          <w:rFonts w:ascii="Times New Roman" w:hAnsi="Times New Roman" w:cs="Times New Roman"/>
          <w:sz w:val="24"/>
          <w:szCs w:val="24"/>
          <w:lang w:val="en-GB"/>
        </w:rPr>
      </w:pPr>
      <w:r w:rsidRPr="00134E2E">
        <w:rPr>
          <w:rFonts w:ascii="Times New Roman" w:hAnsi="Times New Roman" w:cs="Times New Roman"/>
          <w:sz w:val="24"/>
          <w:szCs w:val="24"/>
          <w:lang w:val="en-GB"/>
        </w:rPr>
        <w:t>Children’s malnutrition must be understood against a backdrop of rapid change, including the growth of urban populations and the globalization of food systems, which is leading to increased availability of food high in calories but low in nutrients.</w:t>
      </w:r>
      <w:r w:rsidR="00B977AC">
        <w:rPr>
          <w:rFonts w:ascii="Times New Roman" w:hAnsi="Times New Roman" w:cs="Times New Roman"/>
          <w:sz w:val="24"/>
          <w:szCs w:val="24"/>
          <w:lang w:val="en-GB"/>
        </w:rPr>
        <w:t xml:space="preserve"> </w:t>
      </w:r>
      <w:r w:rsidRPr="00134E2E">
        <w:rPr>
          <w:rFonts w:ascii="Times New Roman" w:hAnsi="Times New Roman" w:cs="Times New Roman"/>
          <w:sz w:val="24"/>
          <w:szCs w:val="24"/>
          <w:lang w:val="en-GB"/>
        </w:rPr>
        <w:t xml:space="preserve">Unless it is addressed, children and societies will struggle to reach their full potential. This challenge can be met only by addressing malnutrition at every stage of the child’s life and by putting children’s unique nutritional needs at the heart of food systems and the supporting systems of health, water and sanitation, education and social protection. Providing nutritious meals to children is a top priority for mothers across the world, despite regional differences in diets. How the nutritional preferences of kids vary from country to country, emphasizing the importance of </w:t>
      </w:r>
      <w:r w:rsidRPr="00134E2E">
        <w:rPr>
          <w:rFonts w:ascii="Times New Roman" w:hAnsi="Times New Roman" w:cs="Times New Roman"/>
          <w:sz w:val="24"/>
          <w:szCs w:val="24"/>
          <w:lang w:val="en-GB"/>
        </w:rPr>
        <w:lastRenderedPageBreak/>
        <w:t>targeted solutions tailored to specific nutritional demands and desires. Innovation and drive growth within the early life nutrition sector, improving nutrition for kids worldwide.</w:t>
      </w:r>
    </w:p>
    <w:p w:rsidR="003B455C" w:rsidRPr="00134E2E" w:rsidRDefault="003B455C" w:rsidP="003B455C">
      <w:pPr>
        <w:spacing w:after="0" w:line="240" w:lineRule="auto"/>
        <w:jc w:val="both"/>
        <w:rPr>
          <w:rFonts w:ascii="Times New Roman" w:hAnsi="Times New Roman" w:cs="Times New Roman"/>
          <w:sz w:val="24"/>
          <w:szCs w:val="24"/>
          <w:lang w:val="en-GB"/>
        </w:rPr>
      </w:pPr>
      <w:r w:rsidRPr="00134E2E">
        <w:rPr>
          <w:rFonts w:ascii="Times New Roman" w:hAnsi="Times New Roman" w:cs="Times New Roman"/>
          <w:sz w:val="24"/>
          <w:szCs w:val="24"/>
          <w:lang w:val="en-GB"/>
        </w:rPr>
        <w:t>Children’s health, diets and nutrition: Parenting styles vary from country to country, but one thing rings true across the world - mothers want what’s best for their children. When it comes to ensuring a healthy start in life, nutrition is the natural place to start. A new survey has revealed the key priorities mothers have for their children’s health, diets</w:t>
      </w:r>
      <w:r w:rsidR="00B977AC">
        <w:rPr>
          <w:rFonts w:ascii="Times New Roman" w:hAnsi="Times New Roman" w:cs="Times New Roman"/>
          <w:sz w:val="24"/>
          <w:szCs w:val="24"/>
          <w:lang w:val="en-GB"/>
        </w:rPr>
        <w:t>,</w:t>
      </w:r>
      <w:r w:rsidRPr="00134E2E">
        <w:rPr>
          <w:rFonts w:ascii="Times New Roman" w:hAnsi="Times New Roman" w:cs="Times New Roman"/>
          <w:sz w:val="24"/>
          <w:szCs w:val="24"/>
          <w:lang w:val="en-GB"/>
        </w:rPr>
        <w:t xml:space="preserve"> nutrition</w:t>
      </w:r>
      <w:r w:rsidR="00B977AC">
        <w:rPr>
          <w:rFonts w:ascii="Times New Roman" w:hAnsi="Times New Roman" w:cs="Times New Roman"/>
          <w:sz w:val="24"/>
          <w:szCs w:val="24"/>
          <w:lang w:val="en-GB"/>
        </w:rPr>
        <w:t xml:space="preserve"> and</w:t>
      </w:r>
      <w:r w:rsidRPr="00134E2E">
        <w:rPr>
          <w:rFonts w:ascii="Times New Roman" w:hAnsi="Times New Roman" w:cs="Times New Roman"/>
          <w:sz w:val="24"/>
          <w:szCs w:val="24"/>
          <w:lang w:val="en-GB"/>
        </w:rPr>
        <w:t xml:space="preserve"> the qualitative behaviours, attitudes, usage patterns and </w:t>
      </w:r>
      <w:r w:rsidR="00B977AC">
        <w:rPr>
          <w:rFonts w:ascii="Times New Roman" w:hAnsi="Times New Roman" w:cs="Times New Roman"/>
          <w:sz w:val="24"/>
          <w:szCs w:val="24"/>
          <w:lang w:val="en-GB"/>
        </w:rPr>
        <w:t xml:space="preserve">also, </w:t>
      </w:r>
      <w:r w:rsidRPr="00134E2E">
        <w:rPr>
          <w:rFonts w:ascii="Times New Roman" w:hAnsi="Times New Roman" w:cs="Times New Roman"/>
          <w:sz w:val="24"/>
          <w:szCs w:val="24"/>
          <w:lang w:val="en-GB"/>
        </w:rPr>
        <w:t>drivers of consumption for nutritionally fortified products. The global kid’s usage and attitude study for nearly half (47%) of women questioned, making sure their child receives enough nutrients is the most important motivation at mealtimes, but the emphasis of this focus varies between countries.</w:t>
      </w:r>
    </w:p>
    <w:p w:rsidR="003B455C" w:rsidRPr="00134E2E" w:rsidRDefault="003B455C" w:rsidP="003B455C">
      <w:pPr>
        <w:spacing w:after="0" w:line="240" w:lineRule="auto"/>
        <w:jc w:val="both"/>
        <w:rPr>
          <w:rFonts w:ascii="Times New Roman" w:hAnsi="Times New Roman" w:cs="Times New Roman"/>
          <w:sz w:val="24"/>
          <w:szCs w:val="24"/>
          <w:lang w:val="en-GB"/>
        </w:rPr>
      </w:pPr>
      <w:r w:rsidRPr="00134E2E">
        <w:rPr>
          <w:rFonts w:ascii="Times New Roman" w:hAnsi="Times New Roman" w:cs="Times New Roman"/>
          <w:sz w:val="24"/>
          <w:szCs w:val="24"/>
          <w:lang w:val="en-GB"/>
        </w:rPr>
        <w:t>The most important insights:</w:t>
      </w:r>
      <w:r w:rsidR="00B977AC">
        <w:rPr>
          <w:rFonts w:ascii="Times New Roman" w:hAnsi="Times New Roman" w:cs="Times New Roman"/>
          <w:sz w:val="24"/>
          <w:szCs w:val="24"/>
          <w:lang w:val="en-GB"/>
        </w:rPr>
        <w:t xml:space="preserve"> </w:t>
      </w:r>
      <w:r w:rsidRPr="00134E2E">
        <w:rPr>
          <w:rFonts w:ascii="Times New Roman" w:hAnsi="Times New Roman" w:cs="Times New Roman"/>
          <w:sz w:val="24"/>
          <w:szCs w:val="24"/>
          <w:lang w:val="en-GB"/>
        </w:rPr>
        <w:t>Priorities for achieving good health: Food allergies and intolerance prevalence varies globally, partly due to how likely moms are to get a formal diagnosis compared to self-diagnosing.</w:t>
      </w:r>
      <w:r w:rsidR="00B977AC">
        <w:rPr>
          <w:rFonts w:ascii="Times New Roman" w:hAnsi="Times New Roman" w:cs="Times New Roman"/>
          <w:sz w:val="24"/>
          <w:szCs w:val="24"/>
          <w:lang w:val="en-GB"/>
        </w:rPr>
        <w:t xml:space="preserve"> </w:t>
      </w:r>
      <w:r w:rsidRPr="00134E2E">
        <w:rPr>
          <w:rFonts w:ascii="Times New Roman" w:hAnsi="Times New Roman" w:cs="Times New Roman"/>
          <w:sz w:val="24"/>
          <w:szCs w:val="24"/>
          <w:lang w:val="en-GB"/>
        </w:rPr>
        <w:t>How mothers make mealtimes matter: For the majority of mothers, nutrition is the key focus at mealtimes, but there’s more to it than just the food on the table.</w:t>
      </w:r>
      <w:r w:rsidR="00B977AC">
        <w:rPr>
          <w:rFonts w:ascii="Times New Roman" w:hAnsi="Times New Roman" w:cs="Times New Roman"/>
          <w:sz w:val="24"/>
          <w:szCs w:val="24"/>
          <w:lang w:val="en-GB"/>
        </w:rPr>
        <w:t xml:space="preserve"> </w:t>
      </w:r>
      <w:r w:rsidRPr="00134E2E">
        <w:rPr>
          <w:rFonts w:ascii="Times New Roman" w:hAnsi="Times New Roman" w:cs="Times New Roman"/>
          <w:sz w:val="24"/>
          <w:szCs w:val="24"/>
          <w:lang w:val="en-GB"/>
        </w:rPr>
        <w:t>Picky eaters are a common challenge: More often than not, kids have a say in what food they eat at each meal no matter where you are in the world. Given that the global average of children who are picky eaters sits at 39%, allowing children to have a say in what foods they consume at mealtimes would seem to be a reasonable strategy.</w:t>
      </w:r>
      <w:r w:rsidR="00B977AC">
        <w:rPr>
          <w:rFonts w:ascii="Times New Roman" w:hAnsi="Times New Roman" w:cs="Times New Roman"/>
          <w:sz w:val="24"/>
          <w:szCs w:val="24"/>
          <w:lang w:val="en-GB"/>
        </w:rPr>
        <w:t xml:space="preserve"> </w:t>
      </w:r>
      <w:r w:rsidRPr="00134E2E">
        <w:rPr>
          <w:rFonts w:ascii="Times New Roman" w:hAnsi="Times New Roman" w:cs="Times New Roman"/>
          <w:sz w:val="24"/>
          <w:szCs w:val="24"/>
          <w:lang w:val="en-GB"/>
        </w:rPr>
        <w:t>Gut instinct for digestive health: This is especially healthy digestion and the effective absorption of nutrients is a key concern true in world because of the close link between nutrition and digestion.</w:t>
      </w:r>
    </w:p>
    <w:p w:rsidR="003B455C" w:rsidRPr="00134E2E" w:rsidRDefault="003B455C" w:rsidP="003B455C">
      <w:pPr>
        <w:spacing w:after="0" w:line="240" w:lineRule="auto"/>
        <w:jc w:val="both"/>
        <w:rPr>
          <w:rFonts w:ascii="Times New Roman" w:hAnsi="Times New Roman" w:cs="Times New Roman"/>
          <w:sz w:val="24"/>
          <w:szCs w:val="24"/>
          <w:lang w:val="en-GB"/>
        </w:rPr>
      </w:pPr>
      <w:r w:rsidRPr="00134E2E">
        <w:rPr>
          <w:rFonts w:ascii="Times New Roman" w:hAnsi="Times New Roman" w:cs="Times New Roman"/>
          <w:sz w:val="24"/>
          <w:szCs w:val="24"/>
          <w:lang w:val="en-GB"/>
        </w:rPr>
        <w:t>Safeguarding immunity: Immune health is closely tied to wellbeing and safety, a core maternal driver across the world. All markets welcome immune health claims on food and beverages.</w:t>
      </w:r>
    </w:p>
    <w:p w:rsidR="003B455C" w:rsidRPr="00134E2E" w:rsidRDefault="003B455C" w:rsidP="003B455C">
      <w:pPr>
        <w:spacing w:after="0" w:line="240" w:lineRule="auto"/>
        <w:jc w:val="both"/>
        <w:rPr>
          <w:rFonts w:ascii="Times New Roman" w:hAnsi="Times New Roman" w:cs="Times New Roman"/>
          <w:sz w:val="24"/>
          <w:szCs w:val="24"/>
          <w:lang w:val="en-GB"/>
        </w:rPr>
      </w:pPr>
      <w:r w:rsidRPr="00134E2E">
        <w:rPr>
          <w:rFonts w:ascii="Times New Roman" w:hAnsi="Times New Roman" w:cs="Times New Roman"/>
          <w:sz w:val="24"/>
          <w:szCs w:val="24"/>
          <w:lang w:val="en-GB"/>
        </w:rPr>
        <w:t xml:space="preserve">Sustaining healthy growth: Naturally, all mothers want their children to grow and thrive, but the </w:t>
      </w:r>
      <w:r w:rsidRPr="00134E2E">
        <w:rPr>
          <w:rFonts w:ascii="Times New Roman" w:hAnsi="Times New Roman" w:cs="Times New Roman"/>
          <w:sz w:val="24"/>
          <w:szCs w:val="24"/>
          <w:lang w:val="en-GB"/>
        </w:rPr>
        <w:lastRenderedPageBreak/>
        <w:t>focus of their concern differs globally. Maintaining a healthy weight has different implications in different countries.</w:t>
      </w:r>
    </w:p>
    <w:p w:rsidR="003B455C" w:rsidRPr="00134E2E" w:rsidRDefault="003B455C" w:rsidP="003B455C">
      <w:pPr>
        <w:spacing w:after="0" w:line="240" w:lineRule="auto"/>
        <w:jc w:val="both"/>
        <w:rPr>
          <w:rFonts w:ascii="Times New Roman" w:hAnsi="Times New Roman" w:cs="Times New Roman"/>
          <w:sz w:val="24"/>
          <w:szCs w:val="24"/>
          <w:lang w:val="en-GB"/>
        </w:rPr>
      </w:pPr>
      <w:r w:rsidRPr="00134E2E">
        <w:rPr>
          <w:rFonts w:ascii="Times New Roman" w:hAnsi="Times New Roman" w:cs="Times New Roman"/>
          <w:sz w:val="24"/>
          <w:szCs w:val="24"/>
          <w:lang w:val="en-GB"/>
        </w:rPr>
        <w:t>A focus on supplements: In general, the key reason mothers don’t give their children supplements is the belief that their child’s diet provides the required nutrition for optimal health.</w:t>
      </w:r>
    </w:p>
    <w:p w:rsidR="006B3217" w:rsidRPr="00194BF9" w:rsidRDefault="006B3217" w:rsidP="0046369B">
      <w:pPr>
        <w:spacing w:after="0" w:line="240" w:lineRule="auto"/>
        <w:jc w:val="both"/>
        <w:rPr>
          <w:rFonts w:ascii="Times New Roman" w:eastAsia="Calibri" w:hAnsi="Times New Roman" w:cs="Times New Roman"/>
          <w:sz w:val="24"/>
          <w:szCs w:val="24"/>
          <w:lang w:val="en-US"/>
        </w:rPr>
      </w:pPr>
    </w:p>
    <w:p w:rsidR="0046369B" w:rsidRDefault="0046369B" w:rsidP="00194BF9">
      <w:pPr>
        <w:spacing w:after="0" w:line="240" w:lineRule="auto"/>
        <w:rPr>
          <w:rFonts w:ascii="Times New Roman" w:eastAsia="Calibri" w:hAnsi="Times New Roman" w:cs="Times New Roman"/>
          <w:sz w:val="24"/>
          <w:szCs w:val="24"/>
          <w:lang w:val="en-US"/>
        </w:rPr>
        <w:sectPr w:rsidR="0046369B" w:rsidSect="001753E4">
          <w:type w:val="continuous"/>
          <w:pgSz w:w="11906" w:h="16838"/>
          <w:pgMar w:top="1440" w:right="991" w:bottom="1440" w:left="993" w:header="708" w:footer="708" w:gutter="0"/>
          <w:cols w:num="2" w:space="284"/>
          <w:docGrid w:linePitch="360"/>
        </w:sectPr>
      </w:pP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References</w:t>
      </w:r>
    </w:p>
    <w:p w:rsidR="00B977AC" w:rsidRPr="002535CD" w:rsidRDefault="00B977AC" w:rsidP="00B977AC">
      <w:pPr>
        <w:pStyle w:val="Listaszerbekezds"/>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B977AC">
        <w:rPr>
          <w:rFonts w:ascii="Times New Roman" w:eastAsia="Times New Roman" w:hAnsi="Times New Roman" w:cs="Times New Roman"/>
          <w:noProof/>
          <w:sz w:val="24"/>
          <w:szCs w:val="24"/>
        </w:rPr>
        <w:t>United Nations Children’s Fund. (UNICEF)</w:t>
      </w:r>
      <w:r w:rsidRPr="00B977AC">
        <w:rPr>
          <w:rFonts w:ascii="Times New Roman" w:eastAsia="Times New Roman" w:hAnsi="Times New Roman" w:cs="Times New Roman"/>
          <w:noProof/>
          <w:sz w:val="24"/>
          <w:szCs w:val="24"/>
        </w:rPr>
        <w:t xml:space="preserve"> (2020): </w:t>
      </w:r>
      <w:r w:rsidRPr="00B977AC">
        <w:rPr>
          <w:rFonts w:ascii="Times New Roman" w:eastAsia="Times New Roman" w:hAnsi="Times New Roman" w:cs="Times New Roman"/>
          <w:noProof/>
          <w:sz w:val="24"/>
          <w:szCs w:val="24"/>
        </w:rPr>
        <w:t>Nutrition, for Every Child: UNICEF</w:t>
      </w:r>
      <w:r w:rsidRPr="00B977AC">
        <w:rPr>
          <w:rFonts w:ascii="Times New Roman" w:eastAsia="Times New Roman" w:hAnsi="Times New Roman" w:cs="Times New Roman"/>
          <w:noProof/>
          <w:sz w:val="24"/>
          <w:szCs w:val="24"/>
        </w:rPr>
        <w:t xml:space="preserve"> </w:t>
      </w:r>
      <w:r w:rsidRPr="00B977AC">
        <w:rPr>
          <w:rFonts w:ascii="Times New Roman" w:eastAsia="Times New Roman" w:hAnsi="Times New Roman" w:cs="Times New Roman"/>
          <w:noProof/>
          <w:sz w:val="24"/>
          <w:szCs w:val="24"/>
        </w:rPr>
        <w:t>Nutrition Strategy 2020–2030. UNICEF, UNICEF, New York</w:t>
      </w:r>
    </w:p>
    <w:p w:rsidR="00716904" w:rsidRPr="00716904" w:rsidRDefault="00716904" w:rsidP="00716904">
      <w:pPr>
        <w:pStyle w:val="Listaszerbekezds"/>
        <w:numPr>
          <w:ilvl w:val="0"/>
          <w:numId w:val="1"/>
        </w:numPr>
        <w:autoSpaceDE w:val="0"/>
        <w:autoSpaceDN w:val="0"/>
        <w:adjustRightInd w:val="0"/>
        <w:spacing w:line="240" w:lineRule="auto"/>
        <w:rPr>
          <w:rFonts w:ascii="Times New Roman" w:eastAsia="Times New Roman" w:hAnsi="Times New Roman" w:cs="Times New Roman"/>
          <w:noProof/>
          <w:sz w:val="24"/>
          <w:szCs w:val="24"/>
        </w:rPr>
      </w:pPr>
      <w:bookmarkStart w:id="0" w:name="_GoBack"/>
      <w:bookmarkEnd w:id="0"/>
      <w:r w:rsidRPr="00716904">
        <w:rPr>
          <w:rFonts w:ascii="Times New Roman" w:eastAsia="Times New Roman" w:hAnsi="Times New Roman" w:cs="Times New Roman"/>
          <w:noProof/>
          <w:sz w:val="24"/>
          <w:szCs w:val="24"/>
        </w:rPr>
        <w:t>Bater</w:t>
      </w:r>
      <w:r w:rsidRPr="00716904">
        <w:rPr>
          <w:rFonts w:ascii="Times New Roman" w:eastAsia="Times New Roman" w:hAnsi="Times New Roman" w:cs="Times New Roman"/>
          <w:noProof/>
          <w:sz w:val="24"/>
          <w:szCs w:val="24"/>
        </w:rPr>
        <w:t xml:space="preserve"> L. </w:t>
      </w:r>
      <w:r w:rsidRPr="00716904">
        <w:rPr>
          <w:rFonts w:ascii="Times New Roman" w:eastAsia="Times New Roman" w:hAnsi="Times New Roman" w:cs="Times New Roman"/>
          <w:noProof/>
          <w:sz w:val="24"/>
          <w:szCs w:val="24"/>
        </w:rPr>
        <w:t>Megan</w:t>
      </w:r>
      <w:r w:rsidRPr="00716904">
        <w:rPr>
          <w:rFonts w:ascii="Times New Roman" w:eastAsia="Times New Roman" w:hAnsi="Times New Roman" w:cs="Times New Roman"/>
          <w:noProof/>
          <w:sz w:val="24"/>
          <w:szCs w:val="24"/>
        </w:rPr>
        <w:t xml:space="preserve">, </w:t>
      </w:r>
      <w:r w:rsidRPr="00716904">
        <w:rPr>
          <w:rFonts w:ascii="Times New Roman" w:eastAsia="Times New Roman" w:hAnsi="Times New Roman" w:cs="Times New Roman"/>
          <w:noProof/>
          <w:sz w:val="24"/>
          <w:szCs w:val="24"/>
        </w:rPr>
        <w:t>Stark</w:t>
      </w:r>
      <w:r w:rsidRPr="00716904">
        <w:rPr>
          <w:rFonts w:ascii="Times New Roman" w:eastAsia="Times New Roman" w:hAnsi="Times New Roman" w:cs="Times New Roman"/>
          <w:noProof/>
          <w:sz w:val="24"/>
          <w:szCs w:val="24"/>
        </w:rPr>
        <w:t xml:space="preserve"> J. </w:t>
      </w:r>
      <w:r w:rsidRPr="00716904">
        <w:rPr>
          <w:rFonts w:ascii="Times New Roman" w:eastAsia="Times New Roman" w:hAnsi="Times New Roman" w:cs="Times New Roman"/>
          <w:noProof/>
          <w:sz w:val="24"/>
          <w:szCs w:val="24"/>
        </w:rPr>
        <w:t>Michael</w:t>
      </w:r>
      <w:r w:rsidRPr="00716904">
        <w:rPr>
          <w:rFonts w:ascii="Times New Roman" w:eastAsia="Times New Roman" w:hAnsi="Times New Roman" w:cs="Times New Roman"/>
          <w:noProof/>
          <w:sz w:val="24"/>
          <w:szCs w:val="24"/>
        </w:rPr>
        <w:t xml:space="preserve">, </w:t>
      </w:r>
      <w:r w:rsidRPr="00716904">
        <w:rPr>
          <w:rFonts w:ascii="Times New Roman" w:eastAsia="Times New Roman" w:hAnsi="Times New Roman" w:cs="Times New Roman"/>
          <w:noProof/>
          <w:sz w:val="24"/>
          <w:szCs w:val="24"/>
        </w:rPr>
        <w:t>Gould</w:t>
      </w:r>
      <w:r w:rsidRPr="00716904">
        <w:rPr>
          <w:rFonts w:ascii="Times New Roman" w:eastAsia="Times New Roman" w:hAnsi="Times New Roman" w:cs="Times New Roman"/>
          <w:noProof/>
          <w:sz w:val="24"/>
          <w:szCs w:val="24"/>
        </w:rPr>
        <w:t xml:space="preserve"> F. </w:t>
      </w:r>
      <w:r w:rsidRPr="00716904">
        <w:rPr>
          <w:rFonts w:ascii="Times New Roman" w:eastAsia="Times New Roman" w:hAnsi="Times New Roman" w:cs="Times New Roman"/>
          <w:noProof/>
          <w:sz w:val="24"/>
          <w:szCs w:val="24"/>
        </w:rPr>
        <w:t>Jacqueline</w:t>
      </w:r>
      <w:r w:rsidRPr="00716904">
        <w:rPr>
          <w:rFonts w:ascii="Times New Roman" w:eastAsia="Times New Roman" w:hAnsi="Times New Roman" w:cs="Times New Roman"/>
          <w:noProof/>
          <w:sz w:val="24"/>
          <w:szCs w:val="24"/>
        </w:rPr>
        <w:t xml:space="preserve">, </w:t>
      </w:r>
      <w:r w:rsidRPr="00716904">
        <w:rPr>
          <w:rFonts w:ascii="Times New Roman" w:eastAsia="Times New Roman" w:hAnsi="Times New Roman" w:cs="Times New Roman"/>
          <w:noProof/>
          <w:sz w:val="24"/>
          <w:szCs w:val="24"/>
        </w:rPr>
        <w:t>Anderson</w:t>
      </w:r>
      <w:r w:rsidRPr="00716904">
        <w:rPr>
          <w:rFonts w:ascii="Times New Roman" w:eastAsia="Times New Roman" w:hAnsi="Times New Roman" w:cs="Times New Roman"/>
          <w:noProof/>
          <w:sz w:val="24"/>
          <w:szCs w:val="24"/>
        </w:rPr>
        <w:t xml:space="preserve"> J. </w:t>
      </w:r>
      <w:r w:rsidRPr="00716904">
        <w:rPr>
          <w:rFonts w:ascii="Times New Roman" w:eastAsia="Times New Roman" w:hAnsi="Times New Roman" w:cs="Times New Roman"/>
          <w:noProof/>
          <w:sz w:val="24"/>
          <w:szCs w:val="24"/>
        </w:rPr>
        <w:t>Peter</w:t>
      </w:r>
      <w:r w:rsidRPr="00716904">
        <w:rPr>
          <w:rFonts w:ascii="Times New Roman" w:eastAsia="Times New Roman" w:hAnsi="Times New Roman" w:cs="Times New Roman"/>
          <w:noProof/>
          <w:sz w:val="24"/>
          <w:szCs w:val="24"/>
        </w:rPr>
        <w:t xml:space="preserve">, </w:t>
      </w:r>
      <w:r w:rsidRPr="00716904">
        <w:rPr>
          <w:rFonts w:ascii="Times New Roman" w:eastAsia="Times New Roman" w:hAnsi="Times New Roman" w:cs="Times New Roman"/>
          <w:noProof/>
          <w:sz w:val="24"/>
          <w:szCs w:val="24"/>
        </w:rPr>
        <w:t>Collins</w:t>
      </w:r>
      <w:r w:rsidRPr="00716904">
        <w:rPr>
          <w:rFonts w:ascii="Times New Roman" w:eastAsia="Times New Roman" w:hAnsi="Times New Roman" w:cs="Times New Roman"/>
          <w:noProof/>
          <w:sz w:val="24"/>
          <w:szCs w:val="24"/>
        </w:rPr>
        <w:t xml:space="preserve"> T. </w:t>
      </w:r>
      <w:r w:rsidRPr="00716904">
        <w:rPr>
          <w:rFonts w:ascii="Times New Roman" w:eastAsia="Times New Roman" w:hAnsi="Times New Roman" w:cs="Times New Roman"/>
          <w:noProof/>
          <w:sz w:val="24"/>
          <w:szCs w:val="24"/>
        </w:rPr>
        <w:t xml:space="preserve">Carmel </w:t>
      </w:r>
      <w:r w:rsidRPr="00716904">
        <w:rPr>
          <w:rFonts w:ascii="Times New Roman" w:eastAsia="Times New Roman" w:hAnsi="Times New Roman" w:cs="Times New Roman"/>
          <w:noProof/>
          <w:sz w:val="24"/>
          <w:szCs w:val="24"/>
        </w:rPr>
        <w:t xml:space="preserve">(2022): </w:t>
      </w:r>
      <w:r w:rsidRPr="00716904">
        <w:rPr>
          <w:rFonts w:ascii="Times New Roman" w:eastAsia="Times New Roman" w:hAnsi="Times New Roman" w:cs="Times New Roman"/>
          <w:noProof/>
          <w:sz w:val="24"/>
          <w:szCs w:val="24"/>
        </w:rPr>
        <w:t xml:space="preserve">Parent concerns for child development following admission </w:t>
      </w:r>
      <w:proofErr w:type="spellStart"/>
      <w:r w:rsidRPr="00716904">
        <w:rPr>
          <w:rFonts w:ascii="Times New Roman" w:eastAsia="Times New Roman" w:hAnsi="Times New Roman" w:cs="Times New Roman"/>
          <w:noProof/>
          <w:sz w:val="24"/>
          <w:szCs w:val="24"/>
        </w:rPr>
        <w:t>toneonatal</w:t>
      </w:r>
      <w:proofErr w:type="spellEnd"/>
      <w:r w:rsidRPr="00716904">
        <w:rPr>
          <w:rFonts w:ascii="Times New Roman" w:eastAsia="Times New Roman" w:hAnsi="Times New Roman" w:cs="Times New Roman"/>
          <w:noProof/>
          <w:sz w:val="24"/>
          <w:szCs w:val="24"/>
        </w:rPr>
        <w:t xml:space="preserve"> intensive or special care: From birth to adolescence</w:t>
      </w:r>
      <w:r w:rsidRPr="00716904">
        <w:rPr>
          <w:rFonts w:ascii="Times New Roman" w:eastAsia="Times New Roman" w:hAnsi="Times New Roman" w:cs="Times New Roman"/>
          <w:noProof/>
          <w:sz w:val="24"/>
          <w:szCs w:val="24"/>
        </w:rPr>
        <w:t xml:space="preserve">. </w:t>
      </w:r>
      <w:r w:rsidRPr="00716904">
        <w:rPr>
          <w:rFonts w:ascii="Times New Roman" w:eastAsia="Times New Roman" w:hAnsi="Times New Roman" w:cs="Times New Roman"/>
          <w:noProof/>
          <w:sz w:val="24"/>
          <w:szCs w:val="24"/>
        </w:rPr>
        <w:t xml:space="preserve">Journal of </w:t>
      </w:r>
      <w:proofErr w:type="spellStart"/>
      <w:r w:rsidRPr="00716904">
        <w:rPr>
          <w:rFonts w:ascii="Times New Roman" w:eastAsia="Times New Roman" w:hAnsi="Times New Roman" w:cs="Times New Roman"/>
          <w:noProof/>
          <w:sz w:val="24"/>
          <w:szCs w:val="24"/>
        </w:rPr>
        <w:t>Paediatrics</w:t>
      </w:r>
      <w:proofErr w:type="spellEnd"/>
      <w:r w:rsidRPr="00716904">
        <w:rPr>
          <w:rFonts w:ascii="Times New Roman" w:eastAsia="Times New Roman" w:hAnsi="Times New Roman" w:cs="Times New Roman"/>
          <w:noProof/>
          <w:sz w:val="24"/>
          <w:szCs w:val="24"/>
        </w:rPr>
        <w:t xml:space="preserve"> and Child Health</w:t>
      </w:r>
      <w:r w:rsidRPr="00716904">
        <w:rPr>
          <w:rFonts w:ascii="Times New Roman" w:eastAsia="Times New Roman" w:hAnsi="Times New Roman" w:cs="Times New Roman"/>
          <w:noProof/>
          <w:sz w:val="24"/>
          <w:szCs w:val="24"/>
        </w:rPr>
        <w:t xml:space="preserve">, </w:t>
      </w:r>
      <w:r w:rsidRPr="00716904">
        <w:rPr>
          <w:rFonts w:ascii="Times New Roman" w:eastAsia="Times New Roman" w:hAnsi="Times New Roman" w:cs="Times New Roman"/>
          <w:noProof/>
          <w:sz w:val="24"/>
          <w:szCs w:val="24"/>
        </w:rPr>
        <w:t>doi:10.1111/jpc.16030</w:t>
      </w:r>
    </w:p>
    <w:p w:rsidR="002535CD" w:rsidRPr="00716904" w:rsidRDefault="00716904" w:rsidP="00886B84">
      <w:pPr>
        <w:pStyle w:val="Listaszerbekezds"/>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716904">
        <w:rPr>
          <w:rFonts w:ascii="Times New Roman" w:eastAsia="Times New Roman" w:hAnsi="Times New Roman" w:cs="Times New Roman"/>
          <w:noProof/>
          <w:sz w:val="24"/>
          <w:szCs w:val="24"/>
        </w:rPr>
        <w:t xml:space="preserve">, </w:t>
      </w:r>
      <w:r w:rsidR="002535CD" w:rsidRPr="00716904">
        <w:rPr>
          <w:rFonts w:ascii="Times New Roman" w:eastAsia="Times New Roman" w:hAnsi="Times New Roman" w:cs="Times New Roman"/>
          <w:noProof/>
          <w:sz w:val="24"/>
          <w:szCs w:val="24"/>
        </w:rPr>
        <w:t>Hamuda HB (2016) Bioengineering for health: development of a knowledge-based for the benefit of environmental health care. Biol Eng Med 1: doi: 10.15761/BEM.1000101</w:t>
      </w:r>
    </w:p>
    <w:p w:rsidR="006B3217" w:rsidRPr="00194BF9" w:rsidRDefault="00607A26" w:rsidP="00194BF9">
      <w:pPr>
        <w:autoSpaceDE w:val="0"/>
        <w:autoSpaceDN w:val="0"/>
        <w:adjustRightInd w:val="0"/>
        <w:spacing w:line="240" w:lineRule="auto"/>
        <w:jc w:val="center"/>
        <w:rPr>
          <w:rFonts w:ascii="Times New Roman" w:eastAsia="Times New Roman" w:hAnsi="Times New Roman" w:cs="Times New Roman"/>
          <w:noProof/>
          <w:sz w:val="24"/>
          <w:szCs w:val="24"/>
        </w:rPr>
      </w:pPr>
      <w:r w:rsidRPr="00194BF9">
        <w:rPr>
          <w:rFonts w:ascii="Calibri"/>
          <w:noProof/>
          <w:sz w:val="24"/>
          <w:szCs w:val="24"/>
          <w:lang w:val="hu-HU" w:eastAsia="hu-HU"/>
        </w:rPr>
        <mc:AlternateContent>
          <mc:Choice Requires="wpg">
            <w:drawing>
              <wp:inline distT="0" distB="0" distL="0" distR="0" wp14:anchorId="5E148550" wp14:editId="544B461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0EAADD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6B3217" w:rsidRPr="00194BF9" w:rsidRDefault="009036D6" w:rsidP="00194BF9">
      <w:pPr>
        <w:autoSpaceDE w:val="0"/>
        <w:autoSpaceDN w:val="0"/>
        <w:adjustRightInd w:val="0"/>
        <w:spacing w:line="240" w:lineRule="auto"/>
        <w:rPr>
          <w:rFonts w:ascii="Times New Roman" w:eastAsia="Times New Roman" w:hAnsi="Times New Roman" w:cs="Times New Roman"/>
          <w:noProof/>
          <w:sz w:val="24"/>
          <w:szCs w:val="24"/>
        </w:rPr>
      </w:pPr>
      <w:r w:rsidRPr="00E47523">
        <w:rPr>
          <w:noProof/>
          <w:lang w:val="hu-HU" w:eastAsia="hu-HU"/>
        </w:rPr>
        <w:drawing>
          <wp:inline distT="0" distB="0" distL="0" distR="0" wp14:anchorId="5354069C" wp14:editId="598E6104">
            <wp:extent cx="901065" cy="917407"/>
            <wp:effectExtent l="0" t="0" r="0" b="0"/>
            <wp:docPr id="452" name="Kép 452" descr="PDF) Variations in Water Quality of Danube River at Budapest City | Hosam E  A F Bayoumi Hamuda - Academia.e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DF) Variations in Water Quality of Danube River at Budapest City | Hosam E  A F Bayoumi Hamuda - Academia.edu"/>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25820" cy="942611"/>
                    </a:xfrm>
                    <a:prstGeom prst="rect">
                      <a:avLst/>
                    </a:prstGeom>
                    <a:noFill/>
                    <a:ln>
                      <a:noFill/>
                    </a:ln>
                  </pic:spPr>
                </pic:pic>
              </a:graphicData>
            </a:graphic>
          </wp:inline>
        </w:drawing>
      </w:r>
    </w:p>
    <w:p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b/>
          <w:noProof/>
          <w:color w:val="E36C0A" w:themeColor="accent6" w:themeShade="BF"/>
          <w:sz w:val="24"/>
          <w:szCs w:val="24"/>
        </w:rPr>
        <w:t>Biography:</w:t>
      </w:r>
    </w:p>
    <w:p w:rsidR="009036D6" w:rsidRPr="00683CEB" w:rsidRDefault="009036D6" w:rsidP="009036D6">
      <w:pPr>
        <w:pStyle w:val="Default"/>
        <w:jc w:val="both"/>
        <w:rPr>
          <w:rFonts w:ascii="Times New Roman" w:hAnsi="Times New Roman" w:cs="Times New Roman"/>
          <w:szCs w:val="18"/>
          <w:lang w:val="en-GB"/>
        </w:rPr>
      </w:pPr>
      <w:r w:rsidRPr="009036D6">
        <w:rPr>
          <w:rFonts w:ascii="Times New Roman" w:hAnsi="Times New Roman" w:cs="Times New Roman"/>
          <w:szCs w:val="18"/>
          <w:lang w:val="en-GB"/>
        </w:rPr>
        <w:t xml:space="preserve">Prof. Dr. Hosam Bayoumi Hamuda is working at Óbuda University. He is Environmental Microbiologist and Soil Biotechnologist dealing with the interactions between microbiomes and the environment for increasing soil quality and saving soil from pollutants </w:t>
      </w:r>
      <w:r w:rsidR="00683CEB">
        <w:rPr>
          <w:rFonts w:ascii="Times New Roman" w:hAnsi="Times New Roman" w:cs="Times New Roman"/>
          <w:szCs w:val="18"/>
          <w:lang w:val="en-GB"/>
        </w:rPr>
        <w:t>and</w:t>
      </w:r>
      <w:r w:rsidRPr="009036D6">
        <w:rPr>
          <w:rFonts w:ascii="Times New Roman" w:hAnsi="Times New Roman" w:cs="Times New Roman"/>
          <w:szCs w:val="18"/>
          <w:lang w:val="en-GB"/>
        </w:rPr>
        <w:t xml:space="preserve"> how benefits to use the wastewater sludge in the agriculture. His investigations are on the role of </w:t>
      </w:r>
      <w:r w:rsidR="00683CEB">
        <w:rPr>
          <w:rFonts w:ascii="Times New Roman" w:hAnsi="Times New Roman" w:cs="Times New Roman"/>
          <w:szCs w:val="18"/>
          <w:lang w:val="en-GB"/>
        </w:rPr>
        <w:t xml:space="preserve">public health, </w:t>
      </w:r>
      <w:r w:rsidRPr="009036D6">
        <w:rPr>
          <w:rFonts w:ascii="Times New Roman" w:hAnsi="Times New Roman" w:cs="Times New Roman"/>
          <w:szCs w:val="18"/>
          <w:lang w:val="en-GB"/>
        </w:rPr>
        <w:t xml:space="preserve">waste management, on soil quality, fertility, crop production: Soil quality, microbial inoculants; nitrification inhibitors and crop quality; Monitorization of organic matter; measurements of rhizosphere and soil microbial biomass and enzymatic activities in wastewater sludge amended soils; </w:t>
      </w:r>
      <w:r w:rsidR="00683CEB">
        <w:rPr>
          <w:rFonts w:ascii="Times New Roman" w:hAnsi="Times New Roman" w:cs="Times New Roman"/>
          <w:szCs w:val="18"/>
          <w:lang w:val="en-GB"/>
        </w:rPr>
        <w:t>rhizospheric</w:t>
      </w:r>
      <w:r w:rsidRPr="009036D6">
        <w:rPr>
          <w:rFonts w:ascii="Times New Roman" w:hAnsi="Times New Roman" w:cs="Times New Roman"/>
          <w:szCs w:val="18"/>
          <w:lang w:val="en-GB"/>
        </w:rPr>
        <w:t xml:space="preserve"> systems and microbial composition in the polluted environment and roles of engineered metal oxide nanoparticles in biosphere.. Also he is interested in the role of environmental quality and relation between gut microbiomes on human health. </w:t>
      </w:r>
      <w:r w:rsidR="00683CEB">
        <w:rPr>
          <w:rFonts w:ascii="Times New Roman" w:hAnsi="Times New Roman" w:cs="Times New Roman"/>
          <w:szCs w:val="18"/>
          <w:lang w:val="en-GB"/>
        </w:rPr>
        <w:t xml:space="preserve">President of International Council of </w:t>
      </w:r>
      <w:r w:rsidR="00683CEB" w:rsidRPr="00683CEB">
        <w:rPr>
          <w:rFonts w:ascii="Times New Roman" w:eastAsia="Calibri" w:hAnsi="Times New Roman" w:cs="Times New Roman"/>
        </w:rPr>
        <w:t>Environmental Engineering Education</w:t>
      </w:r>
      <w:r w:rsidR="00683CEB">
        <w:rPr>
          <w:rFonts w:ascii="Times New Roman" w:eastAsia="Calibri" w:hAnsi="Times New Roman" w:cs="Times New Roman"/>
        </w:rPr>
        <w:t xml:space="preserve"> (ICEEE) and boarder member of more than 20 international journals, and other </w:t>
      </w:r>
    </w:p>
    <w:p w:rsidR="009036D6" w:rsidRPr="009036D6" w:rsidRDefault="009036D6" w:rsidP="009036D6">
      <w:pPr>
        <w:pStyle w:val="Default"/>
        <w:jc w:val="both"/>
        <w:rPr>
          <w:rFonts w:ascii="Times New Roman" w:hAnsi="Times New Roman" w:cs="Times New Roman"/>
          <w:szCs w:val="18"/>
          <w:lang w:val="en-GB"/>
        </w:rPr>
      </w:pPr>
      <w:r w:rsidRPr="009036D6">
        <w:rPr>
          <w:rFonts w:ascii="Times New Roman" w:hAnsi="Times New Roman" w:cs="Times New Roman"/>
          <w:szCs w:val="18"/>
          <w:lang w:val="en-GB"/>
        </w:rPr>
        <w:t xml:space="preserve">Research Interest: Waste management; Soil Biotechnology; Protection; Sustainable; Biodiversity, Plant Growth-Promoting Rhizomicrobiota (PGPR); Colonization of PGPR; Microbial inoculants in rhizosphere; Econanotoxicology; environmental quality and relation between gut microbiomes on human health as well as the modern </w:t>
      </w:r>
      <w:r>
        <w:rPr>
          <w:rFonts w:ascii="Times New Roman" w:hAnsi="Times New Roman" w:cs="Times New Roman"/>
          <w:szCs w:val="18"/>
          <w:lang w:val="en-GB"/>
        </w:rPr>
        <w:t xml:space="preserve">and molecular </w:t>
      </w:r>
      <w:r w:rsidRPr="009036D6">
        <w:rPr>
          <w:rFonts w:ascii="Times New Roman" w:hAnsi="Times New Roman" w:cs="Times New Roman"/>
          <w:szCs w:val="18"/>
          <w:lang w:val="en-GB"/>
        </w:rPr>
        <w:t>biology topics.</w:t>
      </w:r>
      <w:r>
        <w:rPr>
          <w:rFonts w:ascii="Times New Roman" w:hAnsi="Times New Roman" w:cs="Times New Roman"/>
          <w:szCs w:val="18"/>
          <w:lang w:val="en-GB"/>
        </w:rPr>
        <w:t xml:space="preserve"> He is teaching public health, biology, microbiology, biotechnology and climatic changes and environmental health as well as microbial electrochemistry courses.</w:t>
      </w:r>
    </w:p>
    <w:p w:rsidR="006B3217" w:rsidRPr="00194BF9" w:rsidRDefault="006B3217" w:rsidP="00194BF9">
      <w:pPr>
        <w:spacing w:after="0" w:line="240" w:lineRule="auto"/>
        <w:jc w:val="both"/>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Full Name:</w:t>
      </w:r>
      <w:r w:rsidRPr="00194BF9">
        <w:rPr>
          <w:rFonts w:ascii="Times New Roman" w:eastAsia="Calibri" w:hAnsi="Times New Roman" w:cs="Times New Roman"/>
          <w:sz w:val="24"/>
          <w:szCs w:val="24"/>
          <w:lang w:val="en-US"/>
        </w:rPr>
        <w:t xml:space="preserve"> </w:t>
      </w:r>
      <w:r w:rsidR="009036D6">
        <w:rPr>
          <w:rFonts w:ascii="Times New Roman" w:eastAsia="Calibri" w:hAnsi="Times New Roman" w:cs="Times New Roman"/>
          <w:sz w:val="24"/>
          <w:szCs w:val="24"/>
          <w:lang w:val="en-US"/>
        </w:rPr>
        <w:t xml:space="preserve">Prof. Dr. </w:t>
      </w:r>
      <w:r w:rsidR="009036D6">
        <w:rPr>
          <w:rFonts w:ascii="Times New Roman" w:eastAsia="Tw Cen MT" w:hAnsi="Times New Roman" w:cs="Times New Roman"/>
          <w:sz w:val="24"/>
          <w:szCs w:val="24"/>
          <w:lang w:val="en-US"/>
        </w:rPr>
        <w:t>Hosam E.A.F. Bayoumi Hamuda</w:t>
      </w:r>
      <w:r w:rsidRPr="00194BF9">
        <w:rPr>
          <w:rFonts w:ascii="Times New Roman" w:eastAsia="Calibri" w:hAnsi="Times New Roman" w:cs="Times New Roman"/>
          <w:sz w:val="24"/>
          <w:szCs w:val="24"/>
          <w:lang w:val="en-US"/>
        </w:rPr>
        <w:t xml:space="preserve"> </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Pr="00194BF9">
        <w:rPr>
          <w:rFonts w:ascii="Times New Roman" w:eastAsia="Calibri" w:hAnsi="Times New Roman" w:cs="Times New Roman"/>
          <w:sz w:val="24"/>
          <w:szCs w:val="24"/>
          <w:lang w:val="en-US"/>
        </w:rPr>
        <w:t xml:space="preserve"> </w:t>
      </w:r>
      <w:hyperlink r:id="rId6" w:history="1">
        <w:r w:rsidR="009036D6" w:rsidRPr="008546F9">
          <w:rPr>
            <w:rStyle w:val="Hiperhivatkozs"/>
            <w:rFonts w:ascii="Times New Roman" w:eastAsia="Calibri" w:hAnsi="Times New Roman" w:cs="Times New Roman"/>
            <w:sz w:val="24"/>
            <w:szCs w:val="24"/>
            <w:lang w:val="en-US"/>
          </w:rPr>
          <w:t>Bayoumi.hosam@uni-obuda.hu</w:t>
        </w:r>
      </w:hyperlink>
      <w:r w:rsidR="009036D6">
        <w:rPr>
          <w:rFonts w:ascii="Times New Roman" w:eastAsia="Calibri" w:hAnsi="Times New Roman" w:cs="Times New Roman"/>
          <w:sz w:val="24"/>
          <w:szCs w:val="24"/>
          <w:lang w:val="en-US"/>
        </w:rPr>
        <w:t>, hosameaf@gmail.com</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Mobile Number:</w:t>
      </w:r>
      <w:r w:rsidRPr="00194BF9">
        <w:rPr>
          <w:rFonts w:ascii="Times New Roman" w:eastAsia="Calibri" w:hAnsi="Times New Roman" w:cs="Times New Roman"/>
          <w:sz w:val="24"/>
          <w:szCs w:val="24"/>
          <w:lang w:val="en-US"/>
        </w:rPr>
        <w:t xml:space="preserve"> +</w:t>
      </w:r>
      <w:r w:rsidR="00683CEB">
        <w:rPr>
          <w:rFonts w:ascii="Times New Roman" w:eastAsia="Calibri" w:hAnsi="Times New Roman" w:cs="Times New Roman"/>
          <w:sz w:val="24"/>
          <w:szCs w:val="24"/>
          <w:lang w:val="en-US"/>
        </w:rPr>
        <w:t>36303900813</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Pr="00194BF9">
        <w:rPr>
          <w:rFonts w:ascii="Times New Roman" w:eastAsia="Calibri" w:hAnsi="Times New Roman" w:cs="Times New Roman"/>
          <w:sz w:val="24"/>
          <w:szCs w:val="24"/>
          <w:lang w:val="en-US"/>
        </w:rPr>
        <w:t xml:space="preserve"> (Oral presentation)</w:t>
      </w:r>
      <w:r w:rsidR="00683CEB">
        <w:rPr>
          <w:rFonts w:ascii="Times New Roman" w:eastAsia="Calibri" w:hAnsi="Times New Roman" w:cs="Times New Roman"/>
          <w:sz w:val="24"/>
          <w:szCs w:val="24"/>
          <w:lang w:val="en-US"/>
        </w:rPr>
        <w:t xml:space="preserve"> - Keynote</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Pr="00194BF9">
        <w:rPr>
          <w:rFonts w:ascii="Times New Roman" w:eastAsia="Calibri" w:hAnsi="Times New Roman" w:cs="Times New Roman"/>
          <w:sz w:val="24"/>
          <w:szCs w:val="24"/>
          <w:lang w:val="en-US"/>
        </w:rPr>
        <w:t>0</w:t>
      </w:r>
      <w:r w:rsidR="00683CEB">
        <w:rPr>
          <w:rFonts w:ascii="Times New Roman" w:eastAsia="Calibri" w:hAnsi="Times New Roman" w:cs="Times New Roman"/>
          <w:sz w:val="24"/>
          <w:szCs w:val="24"/>
          <w:lang w:val="en-US"/>
        </w:rPr>
        <w:t>7</w:t>
      </w:r>
      <w:r w:rsidRPr="00194BF9">
        <w:rPr>
          <w:rFonts w:ascii="Times New Roman" w:eastAsia="Calibri" w:hAnsi="Times New Roman" w:cs="Times New Roman"/>
          <w:sz w:val="24"/>
          <w:szCs w:val="24"/>
          <w:lang w:val="en-US"/>
        </w:rPr>
        <w:t>/</w:t>
      </w:r>
      <w:r w:rsidR="00683CEB">
        <w:rPr>
          <w:rFonts w:ascii="Times New Roman" w:eastAsia="Calibri" w:hAnsi="Times New Roman" w:cs="Times New Roman"/>
          <w:sz w:val="24"/>
          <w:szCs w:val="24"/>
          <w:lang w:val="en-US"/>
        </w:rPr>
        <w:t>0</w:t>
      </w:r>
      <w:r w:rsidRPr="00194BF9">
        <w:rPr>
          <w:rFonts w:ascii="Times New Roman" w:eastAsia="Calibri" w:hAnsi="Times New Roman" w:cs="Times New Roman"/>
          <w:sz w:val="24"/>
          <w:szCs w:val="24"/>
          <w:lang w:val="en-US"/>
        </w:rPr>
        <w:t>1/19</w:t>
      </w:r>
      <w:r w:rsidR="00683CEB">
        <w:rPr>
          <w:rFonts w:ascii="Times New Roman" w:eastAsia="Calibri" w:hAnsi="Times New Roman" w:cs="Times New Roman"/>
          <w:sz w:val="24"/>
          <w:szCs w:val="24"/>
          <w:lang w:val="en-US"/>
        </w:rPr>
        <w:t>56</w:t>
      </w:r>
    </w:p>
    <w:p w:rsidR="00683CEB" w:rsidRDefault="006B3217" w:rsidP="00683CEB">
      <w:pPr>
        <w:spacing w:after="0" w:line="240" w:lineRule="auto"/>
        <w:rPr>
          <w:rFonts w:ascii="Times New Roman" w:eastAsia="Calibri" w:hAnsi="Times New Roman" w:cs="Times New Roman"/>
          <w:i/>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Postal Address:</w:t>
      </w:r>
      <w:r w:rsidRPr="00194BF9">
        <w:rPr>
          <w:rFonts w:ascii="Times New Roman" w:eastAsia="Calibri" w:hAnsi="Times New Roman" w:cs="Times New Roman"/>
          <w:sz w:val="24"/>
          <w:szCs w:val="24"/>
          <w:lang w:val="en-US"/>
        </w:rPr>
        <w:t xml:space="preserve"> </w:t>
      </w:r>
      <w:r w:rsidR="00683CEB" w:rsidRPr="00AF2CF0">
        <w:rPr>
          <w:rFonts w:ascii="Times New Roman" w:eastAsia="Calibri" w:hAnsi="Times New Roman" w:cs="Times New Roman"/>
          <w:i/>
          <w:sz w:val="24"/>
          <w:szCs w:val="24"/>
          <w:lang w:val="en-US"/>
        </w:rPr>
        <w:t xml:space="preserve">Institute of </w:t>
      </w:r>
      <w:r w:rsidR="00683CEB">
        <w:rPr>
          <w:rFonts w:ascii="Times New Roman" w:eastAsia="Calibri" w:hAnsi="Times New Roman" w:cs="Times New Roman"/>
          <w:i/>
          <w:sz w:val="24"/>
          <w:szCs w:val="24"/>
          <w:lang w:val="en-US"/>
        </w:rPr>
        <w:t>Environmental Engineering and Natural Sciences</w:t>
      </w:r>
      <w:r w:rsidR="00683CEB" w:rsidRPr="00AF2CF0">
        <w:rPr>
          <w:rFonts w:ascii="Times New Roman" w:eastAsia="Calibri" w:hAnsi="Times New Roman" w:cs="Times New Roman"/>
          <w:i/>
          <w:sz w:val="24"/>
          <w:szCs w:val="24"/>
          <w:lang w:val="en-US"/>
        </w:rPr>
        <w:t xml:space="preserve">, </w:t>
      </w:r>
    </w:p>
    <w:p w:rsidR="002535CD" w:rsidRPr="00AF2CF0" w:rsidRDefault="00683CEB" w:rsidP="002535CD">
      <w:pPr>
        <w:spacing w:after="0" w:line="240" w:lineRule="auto"/>
        <w:ind w:left="2160"/>
        <w:rPr>
          <w:rFonts w:ascii="Times New Roman" w:eastAsia="Calibri" w:hAnsi="Times New Roman" w:cs="Times New Roman"/>
          <w:i/>
          <w:sz w:val="24"/>
          <w:szCs w:val="24"/>
          <w:lang w:val="en-US"/>
        </w:rPr>
      </w:pPr>
      <w:r>
        <w:rPr>
          <w:rFonts w:ascii="Times New Roman" w:eastAsia="Calibri" w:hAnsi="Times New Roman" w:cs="Times New Roman"/>
          <w:i/>
          <w:sz w:val="24"/>
          <w:szCs w:val="24"/>
          <w:lang w:val="en-US"/>
        </w:rPr>
        <w:t xml:space="preserve">Óbuda </w:t>
      </w:r>
      <w:r w:rsidRPr="00AF2CF0">
        <w:rPr>
          <w:rFonts w:ascii="Times New Roman" w:eastAsia="Calibri" w:hAnsi="Times New Roman" w:cs="Times New Roman"/>
          <w:i/>
          <w:sz w:val="24"/>
          <w:szCs w:val="24"/>
          <w:lang w:val="en-US"/>
        </w:rPr>
        <w:t>University</w:t>
      </w:r>
      <w:r>
        <w:rPr>
          <w:rFonts w:ascii="Times New Roman" w:eastAsia="Calibri" w:hAnsi="Times New Roman" w:cs="Times New Roman"/>
          <w:i/>
          <w:sz w:val="24"/>
          <w:szCs w:val="24"/>
          <w:lang w:val="en-US"/>
        </w:rPr>
        <w:t>, Doberdó str. 6. Budapest</w:t>
      </w:r>
      <w:r w:rsidRPr="00AF2CF0">
        <w:rPr>
          <w:rFonts w:ascii="Times New Roman" w:eastAsia="Calibri" w:hAnsi="Times New Roman" w:cs="Times New Roman"/>
          <w:i/>
          <w:sz w:val="24"/>
          <w:szCs w:val="24"/>
          <w:lang w:val="en-US"/>
        </w:rPr>
        <w:t xml:space="preserve">, </w:t>
      </w:r>
      <w:r>
        <w:rPr>
          <w:rFonts w:ascii="Times New Roman" w:eastAsia="Calibri" w:hAnsi="Times New Roman" w:cs="Times New Roman"/>
          <w:i/>
          <w:sz w:val="24"/>
          <w:szCs w:val="24"/>
          <w:lang w:val="en-US"/>
        </w:rPr>
        <w:t>H-1034</w:t>
      </w:r>
      <w:r w:rsidRPr="00AF2CF0">
        <w:rPr>
          <w:rFonts w:ascii="Times New Roman" w:eastAsia="Calibri" w:hAnsi="Times New Roman" w:cs="Times New Roman"/>
          <w:i/>
          <w:sz w:val="24"/>
          <w:szCs w:val="24"/>
          <w:lang w:val="en-US"/>
        </w:rPr>
        <w:t xml:space="preserve">, </w:t>
      </w:r>
      <w:r>
        <w:rPr>
          <w:rFonts w:ascii="Times New Roman" w:eastAsia="Calibri" w:hAnsi="Times New Roman" w:cs="Times New Roman"/>
          <w:i/>
          <w:sz w:val="24"/>
          <w:szCs w:val="24"/>
          <w:lang w:val="en-US"/>
        </w:rPr>
        <w:t>Hungary</w:t>
      </w:r>
    </w:p>
    <w:sectPr w:rsidR="002535CD" w:rsidRPr="00AF2CF0" w:rsidSect="006B3217">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02FF" w:usb1="4000ACFF" w:usb2="00000001" w:usb3="00000000" w:csb0="0000019F" w:csb1="00000000"/>
  </w:font>
  <w:font w:name="Tw Cen MT">
    <w:panose1 w:val="020B0602020104020603"/>
    <w:charset w:val="EE"/>
    <w:family w:val="swiss"/>
    <w:pitch w:val="variable"/>
    <w:sig w:usb0="00000007" w:usb1="00000000" w:usb2="00000000" w:usb3="00000000" w:csb0="00000003"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26C29"/>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1" w15:restartNumberingAfterBreak="0">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597"/>
    <w:rsid w:val="00155B14"/>
    <w:rsid w:val="001753E4"/>
    <w:rsid w:val="00194BF9"/>
    <w:rsid w:val="001F1639"/>
    <w:rsid w:val="002535CD"/>
    <w:rsid w:val="00375B3D"/>
    <w:rsid w:val="003B455C"/>
    <w:rsid w:val="003D0607"/>
    <w:rsid w:val="0046369B"/>
    <w:rsid w:val="004A456F"/>
    <w:rsid w:val="005C61D9"/>
    <w:rsid w:val="00607A26"/>
    <w:rsid w:val="00676597"/>
    <w:rsid w:val="00683CEB"/>
    <w:rsid w:val="006B3217"/>
    <w:rsid w:val="00716904"/>
    <w:rsid w:val="008F7557"/>
    <w:rsid w:val="009036D6"/>
    <w:rsid w:val="00974F83"/>
    <w:rsid w:val="009C72EB"/>
    <w:rsid w:val="00A2285E"/>
    <w:rsid w:val="00AF2CF0"/>
    <w:rsid w:val="00B63D5A"/>
    <w:rsid w:val="00B977AC"/>
    <w:rsid w:val="00D77678"/>
    <w:rsid w:val="00DF560E"/>
    <w:rsid w:val="00FA08F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A13BF"/>
  <w15:docId w15:val="{86364DC4-CEA3-43DA-9526-B74E75980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uborkszveg">
    <w:name w:val="Balloon Text"/>
    <w:basedOn w:val="Norml"/>
    <w:link w:val="BuborkszvegChar"/>
    <w:uiPriority w:val="99"/>
    <w:semiHidden/>
    <w:unhideWhenUsed/>
    <w:rsid w:val="006B3217"/>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6B3217"/>
    <w:rPr>
      <w:rFonts w:ascii="Tahoma" w:hAnsi="Tahoma" w:cs="Tahoma"/>
      <w:sz w:val="16"/>
      <w:szCs w:val="16"/>
    </w:rPr>
  </w:style>
  <w:style w:type="character" w:styleId="Hiperhivatkozs">
    <w:name w:val="Hyperlink"/>
    <w:basedOn w:val="Bekezdsalapbettpusa"/>
    <w:uiPriority w:val="99"/>
    <w:unhideWhenUsed/>
    <w:rsid w:val="006B3217"/>
    <w:rPr>
      <w:color w:val="0000FF" w:themeColor="hyperlink"/>
      <w:u w:val="single"/>
    </w:rPr>
  </w:style>
  <w:style w:type="paragraph" w:customStyle="1" w:styleId="Default">
    <w:name w:val="Default"/>
    <w:rsid w:val="009036D6"/>
    <w:pPr>
      <w:autoSpaceDE w:val="0"/>
      <w:autoSpaceDN w:val="0"/>
      <w:adjustRightInd w:val="0"/>
      <w:spacing w:after="0" w:line="240" w:lineRule="auto"/>
    </w:pPr>
    <w:rPr>
      <w:rFonts w:ascii="Arial" w:eastAsia="PMingLiU" w:hAnsi="Arial" w:cs="Arial"/>
      <w:color w:val="000000"/>
      <w:sz w:val="24"/>
      <w:szCs w:val="24"/>
      <w:lang w:val="en-US" w:eastAsia="zh-CN"/>
    </w:rPr>
  </w:style>
  <w:style w:type="character" w:customStyle="1" w:styleId="docsum-authors">
    <w:name w:val="docsum-authors"/>
    <w:basedOn w:val="Bekezdsalapbettpusa"/>
    <w:rsid w:val="002535CD"/>
  </w:style>
  <w:style w:type="character" w:customStyle="1" w:styleId="docsum-journal-citation">
    <w:name w:val="docsum-journal-citation"/>
    <w:basedOn w:val="Bekezdsalapbettpusa"/>
    <w:rsid w:val="002535CD"/>
  </w:style>
  <w:style w:type="character" w:customStyle="1" w:styleId="citation-part">
    <w:name w:val="citation-part"/>
    <w:basedOn w:val="Bekezdsalapbettpusa"/>
    <w:rsid w:val="002535CD"/>
  </w:style>
  <w:style w:type="character" w:customStyle="1" w:styleId="docsum-pmid">
    <w:name w:val="docsum-pmid"/>
    <w:basedOn w:val="Bekezdsalapbettpusa"/>
    <w:rsid w:val="002535CD"/>
  </w:style>
  <w:style w:type="character" w:customStyle="1" w:styleId="publication-type">
    <w:name w:val="publication-type"/>
    <w:basedOn w:val="Bekezdsalapbettpusa"/>
    <w:rsid w:val="002535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6846329">
      <w:bodyDiv w:val="1"/>
      <w:marLeft w:val="0"/>
      <w:marRight w:val="0"/>
      <w:marTop w:val="0"/>
      <w:marBottom w:val="0"/>
      <w:divBdr>
        <w:top w:val="none" w:sz="0" w:space="0" w:color="auto"/>
        <w:left w:val="none" w:sz="0" w:space="0" w:color="auto"/>
        <w:bottom w:val="none" w:sz="0" w:space="0" w:color="auto"/>
        <w:right w:val="none" w:sz="0" w:space="0" w:color="auto"/>
      </w:divBdr>
      <w:divsChild>
        <w:div w:id="17638380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ayoumi.hosam@uni-obuda.h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924</Words>
  <Characters>6377</Characters>
  <Application>Microsoft Office Word</Application>
  <DocSecurity>0</DocSecurity>
  <Lines>53</Lines>
  <Paragraphs>14</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7287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Bayoumi Hamuda Hosam</cp:lastModifiedBy>
  <cp:revision>2</cp:revision>
  <dcterms:created xsi:type="dcterms:W3CDTF">2022-06-15T13:27:00Z</dcterms:created>
  <dcterms:modified xsi:type="dcterms:W3CDTF">2022-06-15T13:27:00Z</dcterms:modified>
</cp:coreProperties>
</file>