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8757"/>
        <w:gridCol w:w="127"/>
        <w:gridCol w:w="142"/>
      </w:tblGrid>
      <w:tr w:rsidR="000B3FC0" w:rsidRPr="000B3FC0" w14:paraId="6C7C0995" w14:textId="77777777" w:rsidTr="000B3FC0">
        <w:trPr>
          <w:tblCellSpacing w:w="15" w:type="dxa"/>
        </w:trPr>
        <w:tc>
          <w:tcPr>
            <w:tcW w:w="0" w:type="auto"/>
            <w:vAlign w:val="center"/>
            <w:hideMark/>
          </w:tcPr>
          <w:p w14:paraId="4DF4B661" w14:textId="77777777" w:rsidR="000B3FC0" w:rsidRPr="007106E1" w:rsidRDefault="000B3FC0" w:rsidP="000B3FC0">
            <w:pPr>
              <w:spacing w:before="100" w:beforeAutospacing="1" w:after="100" w:afterAutospacing="1" w:line="240" w:lineRule="auto"/>
              <w:rPr>
                <w:rFonts w:ascii="Verdana" w:eastAsia="Times New Roman" w:hAnsi="Verdana" w:cs="Times New Roman"/>
                <w:b/>
                <w:bCs/>
                <w:color w:val="000000"/>
                <w:sz w:val="16"/>
                <w:szCs w:val="16"/>
                <w:lang w:eastAsia="en-GB"/>
              </w:rPr>
            </w:pPr>
            <w:r w:rsidRPr="000B3FC0">
              <w:rPr>
                <w:rFonts w:ascii="Verdana" w:eastAsia="Times New Roman" w:hAnsi="Verdana" w:cs="Times New Roman"/>
                <w:b/>
                <w:bCs/>
                <w:color w:val="000000"/>
                <w:sz w:val="16"/>
                <w:szCs w:val="16"/>
                <w:lang w:eastAsia="en-GB"/>
              </w:rPr>
              <w:t xml:space="preserve">Real Time Resource Locator for Acute Neonatal Transfer Service (ANTS): </w:t>
            </w:r>
            <w:proofErr w:type="spellStart"/>
            <w:proofErr w:type="gramStart"/>
            <w:r w:rsidRPr="000B3FC0">
              <w:rPr>
                <w:rFonts w:ascii="Verdana" w:eastAsia="Times New Roman" w:hAnsi="Verdana" w:cs="Times New Roman"/>
                <w:b/>
                <w:bCs/>
                <w:color w:val="000000"/>
                <w:sz w:val="16"/>
                <w:szCs w:val="16"/>
                <w:lang w:eastAsia="en-GB"/>
              </w:rPr>
              <w:t>LocANTS</w:t>
            </w:r>
            <w:proofErr w:type="spellEnd"/>
            <w:r w:rsidRPr="000B3FC0">
              <w:rPr>
                <w:rFonts w:ascii="Verdana" w:eastAsia="Times New Roman" w:hAnsi="Verdana" w:cs="Times New Roman"/>
                <w:b/>
                <w:bCs/>
                <w:color w:val="000000"/>
                <w:sz w:val="16"/>
                <w:szCs w:val="16"/>
                <w:lang w:eastAsia="en-GB"/>
              </w:rPr>
              <w:t xml:space="preserve"> ,</w:t>
            </w:r>
            <w:proofErr w:type="gramEnd"/>
            <w:r w:rsidRPr="000B3FC0">
              <w:rPr>
                <w:rFonts w:ascii="Verdana" w:eastAsia="Times New Roman" w:hAnsi="Verdana" w:cs="Times New Roman"/>
                <w:b/>
                <w:bCs/>
                <w:color w:val="000000"/>
                <w:sz w:val="16"/>
                <w:szCs w:val="16"/>
                <w:lang w:eastAsia="en-GB"/>
              </w:rPr>
              <w:t xml:space="preserve"> a combined tool and system for efficiency gains in acute neonatal transfer.</w:t>
            </w:r>
          </w:p>
          <w:p w14:paraId="4005983B" w14:textId="77777777" w:rsidR="007106E1" w:rsidRPr="007106E1" w:rsidRDefault="007106E1" w:rsidP="007106E1">
            <w:pPr>
              <w:pStyle w:val="Default"/>
              <w:rPr>
                <w:rFonts w:ascii="Verdana" w:hAnsi="Verdana" w:cstheme="minorHAnsi"/>
                <w:b/>
                <w:bCs/>
                <w:sz w:val="16"/>
                <w:szCs w:val="16"/>
              </w:rPr>
            </w:pPr>
            <w:r w:rsidRPr="007106E1">
              <w:rPr>
                <w:rFonts w:ascii="Verdana" w:hAnsi="Verdana" w:cstheme="minorHAnsi"/>
                <w:b/>
                <w:bCs/>
                <w:sz w:val="16"/>
                <w:szCs w:val="16"/>
              </w:rPr>
              <w:t xml:space="preserve">A Dhar. S Rattigan. E Clarke. L Barford. R Chatterjee. S </w:t>
            </w:r>
            <w:proofErr w:type="spellStart"/>
            <w:r w:rsidRPr="007106E1">
              <w:rPr>
                <w:rFonts w:ascii="Verdana" w:hAnsi="Verdana" w:cstheme="minorHAnsi"/>
                <w:b/>
                <w:bCs/>
                <w:sz w:val="16"/>
                <w:szCs w:val="16"/>
              </w:rPr>
              <w:t>Broster</w:t>
            </w:r>
            <w:proofErr w:type="spellEnd"/>
          </w:p>
          <w:p w14:paraId="051E7E0E" w14:textId="5F0E9847" w:rsidR="007106E1" w:rsidRPr="000B3FC0" w:rsidRDefault="007106E1" w:rsidP="000B3FC0">
            <w:pPr>
              <w:spacing w:before="100" w:beforeAutospacing="1" w:after="100" w:afterAutospacing="1" w:line="240" w:lineRule="auto"/>
              <w:rPr>
                <w:rFonts w:ascii="Verdana" w:eastAsia="Times New Roman" w:hAnsi="Verdana" w:cs="Times New Roman"/>
                <w:color w:val="000000"/>
                <w:sz w:val="16"/>
                <w:szCs w:val="16"/>
                <w:lang w:eastAsia="en-GB"/>
              </w:rPr>
            </w:pPr>
          </w:p>
        </w:tc>
        <w:tc>
          <w:tcPr>
            <w:tcW w:w="0" w:type="auto"/>
            <w:vAlign w:val="center"/>
            <w:hideMark/>
          </w:tcPr>
          <w:p w14:paraId="7DD683B9" w14:textId="77777777" w:rsidR="000B3FC0" w:rsidRPr="000B3FC0" w:rsidRDefault="000B3FC0" w:rsidP="000B3FC0">
            <w:pPr>
              <w:spacing w:after="0" w:line="240" w:lineRule="auto"/>
              <w:rPr>
                <w:rFonts w:ascii="Verdana" w:eastAsia="Times New Roman" w:hAnsi="Verdana" w:cs="Times New Roman"/>
                <w:color w:val="000000"/>
                <w:sz w:val="19"/>
                <w:szCs w:val="19"/>
                <w:lang w:eastAsia="en-GB"/>
              </w:rPr>
            </w:pPr>
            <w:r w:rsidRPr="000B3FC0">
              <w:rPr>
                <w:rFonts w:ascii="Verdana" w:eastAsia="Times New Roman" w:hAnsi="Verdana" w:cs="Times New Roman"/>
                <w:color w:val="000000"/>
                <w:sz w:val="19"/>
                <w:szCs w:val="19"/>
                <w:lang w:eastAsia="en-GB"/>
              </w:rPr>
              <w:t xml:space="preserve">  </w:t>
            </w:r>
          </w:p>
        </w:tc>
        <w:tc>
          <w:tcPr>
            <w:tcW w:w="0" w:type="auto"/>
            <w:vAlign w:val="center"/>
            <w:hideMark/>
          </w:tcPr>
          <w:p w14:paraId="29884998" w14:textId="77777777" w:rsidR="000B3FC0" w:rsidRPr="000B3FC0" w:rsidRDefault="000B3FC0" w:rsidP="000B3FC0">
            <w:pPr>
              <w:spacing w:after="0" w:line="240" w:lineRule="auto"/>
              <w:rPr>
                <w:rFonts w:ascii="Verdana" w:eastAsia="Times New Roman" w:hAnsi="Verdana" w:cs="Times New Roman"/>
                <w:color w:val="000000"/>
                <w:sz w:val="19"/>
                <w:szCs w:val="19"/>
                <w:lang w:eastAsia="en-GB"/>
              </w:rPr>
            </w:pPr>
            <w:r w:rsidRPr="000B3FC0">
              <w:rPr>
                <w:rFonts w:ascii="Verdana" w:eastAsia="Times New Roman" w:hAnsi="Verdana" w:cs="Times New Roman"/>
                <w:color w:val="000000"/>
                <w:sz w:val="19"/>
                <w:szCs w:val="19"/>
                <w:lang w:eastAsia="en-GB"/>
              </w:rPr>
              <w:t xml:space="preserve">  </w:t>
            </w:r>
          </w:p>
        </w:tc>
      </w:tr>
      <w:tr w:rsidR="000B3FC0" w:rsidRPr="000B3FC0" w14:paraId="5C2F6D60" w14:textId="77777777" w:rsidTr="000B3FC0">
        <w:trPr>
          <w:tblCellSpacing w:w="15" w:type="dxa"/>
        </w:trPr>
        <w:tc>
          <w:tcPr>
            <w:tcW w:w="0" w:type="auto"/>
            <w:vAlign w:val="center"/>
            <w:hideMark/>
          </w:tcPr>
          <w:p w14:paraId="6D889043" w14:textId="77777777" w:rsidR="000B3FC0" w:rsidRPr="000B3FC0" w:rsidRDefault="000B3FC0" w:rsidP="000B3FC0">
            <w:pPr>
              <w:spacing w:after="0" w:line="240" w:lineRule="auto"/>
              <w:rPr>
                <w:rFonts w:ascii="Verdana" w:eastAsia="Times New Roman" w:hAnsi="Verdana" w:cs="Times New Roman"/>
                <w:color w:val="000000"/>
                <w:sz w:val="16"/>
                <w:szCs w:val="16"/>
                <w:lang w:eastAsia="en-GB"/>
              </w:rPr>
            </w:pPr>
            <w:r w:rsidRPr="000B3FC0">
              <w:rPr>
                <w:rFonts w:ascii="Verdana" w:eastAsia="Times New Roman" w:hAnsi="Verdana" w:cs="Times New Roman"/>
                <w:b/>
                <w:bCs/>
                <w:color w:val="000000"/>
                <w:sz w:val="16"/>
                <w:szCs w:val="16"/>
                <w:lang w:eastAsia="en-GB"/>
              </w:rPr>
              <w:t>Abstract Text</w:t>
            </w:r>
          </w:p>
        </w:tc>
        <w:tc>
          <w:tcPr>
            <w:tcW w:w="0" w:type="auto"/>
            <w:vAlign w:val="center"/>
            <w:hideMark/>
          </w:tcPr>
          <w:p w14:paraId="2B13535A" w14:textId="77777777" w:rsidR="000B3FC0" w:rsidRPr="000B3FC0" w:rsidRDefault="000B3FC0" w:rsidP="000B3FC0">
            <w:pPr>
              <w:spacing w:after="0" w:line="240" w:lineRule="auto"/>
              <w:rPr>
                <w:rFonts w:ascii="Verdana" w:eastAsia="Times New Roman" w:hAnsi="Verdana" w:cs="Times New Roman"/>
                <w:color w:val="000000"/>
                <w:sz w:val="19"/>
                <w:szCs w:val="19"/>
                <w:lang w:eastAsia="en-GB"/>
              </w:rPr>
            </w:pPr>
            <w:r w:rsidRPr="000B3FC0">
              <w:rPr>
                <w:rFonts w:ascii="Verdana" w:eastAsia="Times New Roman" w:hAnsi="Verdana" w:cs="Times New Roman"/>
                <w:color w:val="000000"/>
                <w:sz w:val="19"/>
                <w:szCs w:val="19"/>
                <w:lang w:eastAsia="en-GB"/>
              </w:rPr>
              <w:t xml:space="preserve">  </w:t>
            </w:r>
          </w:p>
        </w:tc>
        <w:tc>
          <w:tcPr>
            <w:tcW w:w="0" w:type="auto"/>
            <w:vAlign w:val="center"/>
            <w:hideMark/>
          </w:tcPr>
          <w:p w14:paraId="1F7164A9" w14:textId="77777777" w:rsidR="000B3FC0" w:rsidRPr="000B3FC0" w:rsidRDefault="000B3FC0" w:rsidP="000B3FC0">
            <w:pPr>
              <w:spacing w:after="0" w:line="240" w:lineRule="auto"/>
              <w:rPr>
                <w:rFonts w:ascii="Verdana" w:eastAsia="Times New Roman" w:hAnsi="Verdana" w:cs="Times New Roman"/>
                <w:color w:val="000000"/>
                <w:sz w:val="19"/>
                <w:szCs w:val="19"/>
                <w:lang w:eastAsia="en-GB"/>
              </w:rPr>
            </w:pPr>
            <w:r w:rsidRPr="000B3FC0">
              <w:rPr>
                <w:rFonts w:ascii="Verdana" w:eastAsia="Times New Roman" w:hAnsi="Verdana" w:cs="Times New Roman"/>
                <w:color w:val="000000"/>
                <w:sz w:val="19"/>
                <w:szCs w:val="19"/>
                <w:lang w:eastAsia="en-GB"/>
              </w:rPr>
              <w:t xml:space="preserve">  </w:t>
            </w:r>
          </w:p>
        </w:tc>
      </w:tr>
      <w:tr w:rsidR="000B3FC0" w:rsidRPr="000B3FC0" w14:paraId="4F441DE5" w14:textId="77777777" w:rsidTr="000B3FC0">
        <w:trPr>
          <w:tblCellSpacing w:w="15" w:type="dxa"/>
        </w:trPr>
        <w:tc>
          <w:tcPr>
            <w:tcW w:w="0" w:type="auto"/>
            <w:vAlign w:val="center"/>
            <w:hideMark/>
          </w:tcPr>
          <w:p w14:paraId="2283EEBE" w14:textId="77777777" w:rsidR="000B3FC0" w:rsidRPr="000B3FC0" w:rsidRDefault="000B3FC0" w:rsidP="000B3FC0">
            <w:pPr>
              <w:spacing w:before="100" w:beforeAutospacing="1" w:after="100" w:afterAutospacing="1" w:line="240" w:lineRule="auto"/>
              <w:rPr>
                <w:rFonts w:ascii="Verdana" w:eastAsia="Times New Roman" w:hAnsi="Verdana" w:cs="Times New Roman"/>
                <w:color w:val="000000"/>
                <w:sz w:val="15"/>
                <w:szCs w:val="15"/>
                <w:lang w:eastAsia="en-GB"/>
              </w:rPr>
            </w:pPr>
            <w:r w:rsidRPr="000B3FC0">
              <w:rPr>
                <w:rFonts w:ascii="Verdana" w:eastAsia="Times New Roman" w:hAnsi="Verdana" w:cs="Times New Roman"/>
                <w:b/>
                <w:bCs/>
                <w:color w:val="000000"/>
                <w:sz w:val="15"/>
                <w:szCs w:val="15"/>
                <w:lang w:eastAsia="en-GB"/>
              </w:rPr>
              <w:t>Aims:</w:t>
            </w:r>
            <w:r w:rsidRPr="000B3FC0">
              <w:rPr>
                <w:rFonts w:ascii="Verdana" w:eastAsia="Times New Roman" w:hAnsi="Verdana" w:cs="Times New Roman"/>
                <w:color w:val="000000"/>
                <w:sz w:val="15"/>
                <w:szCs w:val="15"/>
                <w:lang w:eastAsia="en-GB"/>
              </w:rPr>
              <w:t xml:space="preserve"> Technological improvement remains a constant need in neonatal transport. ANTS is responsible for a large geographical area (6 counties, 15% of UK) with a large population density (&gt;68,000 deliveries/</w:t>
            </w:r>
            <w:proofErr w:type="spellStart"/>
            <w:r w:rsidRPr="000B3FC0">
              <w:rPr>
                <w:rFonts w:ascii="Verdana" w:eastAsia="Times New Roman" w:hAnsi="Verdana" w:cs="Times New Roman"/>
                <w:color w:val="000000"/>
                <w:sz w:val="15"/>
                <w:szCs w:val="15"/>
                <w:lang w:eastAsia="en-GB"/>
              </w:rPr>
              <w:t>yr</w:t>
            </w:r>
            <w:proofErr w:type="spellEnd"/>
            <w:r w:rsidRPr="000B3FC0">
              <w:rPr>
                <w:rFonts w:ascii="Verdana" w:eastAsia="Times New Roman" w:hAnsi="Verdana" w:cs="Times New Roman"/>
                <w:color w:val="000000"/>
                <w:sz w:val="15"/>
                <w:szCs w:val="15"/>
                <w:lang w:eastAsia="en-GB"/>
              </w:rPr>
              <w:t xml:space="preserve">, &gt; 6.168 million people). 13 transfer services out of 14 in UK are unable to meet nationally agreed key performance indicator (KPI) of mobilisation (60 min) for time critical transfers. Time taken to complete the clinical referral, collating and checking all resources (drugs, vehicle etc.), availability of teams are the main contributory factors for this delay. To improve the efficiency of transport service we are developing a tool, </w:t>
            </w:r>
            <w:proofErr w:type="spellStart"/>
            <w:proofErr w:type="gramStart"/>
            <w:r w:rsidRPr="000B3FC0">
              <w:rPr>
                <w:rFonts w:ascii="Verdana" w:eastAsia="Times New Roman" w:hAnsi="Verdana" w:cs="Times New Roman"/>
                <w:color w:val="000000"/>
                <w:sz w:val="15"/>
                <w:szCs w:val="15"/>
                <w:lang w:eastAsia="en-GB"/>
              </w:rPr>
              <w:t>LocANTS</w:t>
            </w:r>
            <w:proofErr w:type="spellEnd"/>
            <w:r w:rsidRPr="000B3FC0">
              <w:rPr>
                <w:rFonts w:ascii="Verdana" w:eastAsia="Times New Roman" w:hAnsi="Verdana" w:cs="Times New Roman"/>
                <w:color w:val="000000"/>
                <w:sz w:val="15"/>
                <w:szCs w:val="15"/>
                <w:lang w:eastAsia="en-GB"/>
              </w:rPr>
              <w:t xml:space="preserve"> ;</w:t>
            </w:r>
            <w:proofErr w:type="gramEnd"/>
            <w:r w:rsidRPr="000B3FC0">
              <w:rPr>
                <w:rFonts w:ascii="Verdana" w:eastAsia="Times New Roman" w:hAnsi="Verdana" w:cs="Times New Roman"/>
                <w:color w:val="000000"/>
                <w:sz w:val="15"/>
                <w:szCs w:val="15"/>
                <w:lang w:eastAsia="en-GB"/>
              </w:rPr>
              <w:t xml:space="preserve"> to validate this tool we introduced a small part of this as a manual version (paper / screen) which is updated daily at 08:00 to localise available resources from January,2019.</w:t>
            </w:r>
          </w:p>
          <w:p w14:paraId="3A6AB3F5" w14:textId="77777777" w:rsidR="000B3FC0" w:rsidRPr="000B3FC0" w:rsidRDefault="000B3FC0" w:rsidP="000B3FC0">
            <w:pPr>
              <w:spacing w:before="100" w:beforeAutospacing="1" w:after="100" w:afterAutospacing="1" w:line="240" w:lineRule="auto"/>
              <w:rPr>
                <w:rFonts w:ascii="Verdana" w:eastAsia="Times New Roman" w:hAnsi="Verdana" w:cs="Times New Roman"/>
                <w:color w:val="000000"/>
                <w:sz w:val="15"/>
                <w:szCs w:val="15"/>
                <w:lang w:eastAsia="en-GB"/>
              </w:rPr>
            </w:pPr>
            <w:r w:rsidRPr="000B3FC0">
              <w:rPr>
                <w:rFonts w:ascii="Verdana" w:eastAsia="Times New Roman" w:hAnsi="Verdana" w:cs="Times New Roman"/>
                <w:color w:val="000000"/>
                <w:sz w:val="15"/>
                <w:szCs w:val="15"/>
                <w:lang w:eastAsia="en-GB"/>
              </w:rPr>
              <w:t> </w:t>
            </w:r>
          </w:p>
          <w:p w14:paraId="2A869C0A" w14:textId="77777777" w:rsidR="000B3FC0" w:rsidRPr="000B3FC0" w:rsidRDefault="000B3FC0" w:rsidP="000B3FC0">
            <w:pPr>
              <w:spacing w:before="100" w:beforeAutospacing="1" w:after="100" w:afterAutospacing="1" w:line="240" w:lineRule="auto"/>
              <w:rPr>
                <w:rFonts w:ascii="Verdana" w:eastAsia="Times New Roman" w:hAnsi="Verdana" w:cs="Times New Roman"/>
                <w:color w:val="000000"/>
                <w:sz w:val="15"/>
                <w:szCs w:val="15"/>
                <w:lang w:eastAsia="en-GB"/>
              </w:rPr>
            </w:pPr>
            <w:r w:rsidRPr="000B3FC0">
              <w:rPr>
                <w:rFonts w:ascii="Verdana" w:eastAsia="Times New Roman" w:hAnsi="Verdana" w:cs="Times New Roman"/>
                <w:b/>
                <w:bCs/>
                <w:color w:val="000000"/>
                <w:sz w:val="15"/>
                <w:szCs w:val="15"/>
                <w:lang w:eastAsia="en-GB"/>
              </w:rPr>
              <w:t>Method:</w:t>
            </w:r>
            <w:r w:rsidRPr="000B3FC0">
              <w:rPr>
                <w:rFonts w:ascii="Verdana" w:eastAsia="Times New Roman" w:hAnsi="Verdana" w:cs="Times New Roman"/>
                <w:color w:val="000000"/>
                <w:sz w:val="15"/>
                <w:szCs w:val="15"/>
                <w:lang w:eastAsia="en-GB"/>
              </w:rPr>
              <w:t xml:space="preserve"> The paper copy includes on-call team/shift, pending transfers, vehicle, equipment, stock medication related updates, road and weather conditions, regional cot status, review of transfers (for shared learning) and in-utero transfers in the previous 24 hrs.</w:t>
            </w:r>
          </w:p>
          <w:p w14:paraId="091D03E7" w14:textId="77777777" w:rsidR="000B3FC0" w:rsidRPr="000B3FC0" w:rsidRDefault="000B3FC0" w:rsidP="000B3FC0">
            <w:pPr>
              <w:spacing w:before="100" w:beforeAutospacing="1" w:after="100" w:afterAutospacing="1" w:line="240" w:lineRule="auto"/>
              <w:rPr>
                <w:rFonts w:ascii="Verdana" w:eastAsia="Times New Roman" w:hAnsi="Verdana" w:cs="Times New Roman"/>
                <w:color w:val="000000"/>
                <w:sz w:val="15"/>
                <w:szCs w:val="15"/>
                <w:lang w:eastAsia="en-GB"/>
              </w:rPr>
            </w:pPr>
            <w:r w:rsidRPr="000B3FC0">
              <w:rPr>
                <w:rFonts w:ascii="Verdana" w:eastAsia="Times New Roman" w:hAnsi="Verdana" w:cs="Times New Roman"/>
                <w:color w:val="000000"/>
                <w:sz w:val="15"/>
                <w:szCs w:val="15"/>
                <w:lang w:eastAsia="en-GB"/>
              </w:rPr>
              <w:t> </w:t>
            </w:r>
          </w:p>
          <w:p w14:paraId="392B6758" w14:textId="77777777" w:rsidR="000B3FC0" w:rsidRPr="000B3FC0" w:rsidRDefault="000B3FC0" w:rsidP="000B3FC0">
            <w:pPr>
              <w:spacing w:before="100" w:beforeAutospacing="1" w:after="100" w:afterAutospacing="1" w:line="240" w:lineRule="auto"/>
              <w:rPr>
                <w:rFonts w:ascii="Verdana" w:eastAsia="Times New Roman" w:hAnsi="Verdana" w:cs="Times New Roman"/>
                <w:color w:val="000000"/>
                <w:sz w:val="15"/>
                <w:szCs w:val="15"/>
                <w:lang w:eastAsia="en-GB"/>
              </w:rPr>
            </w:pPr>
            <w:r w:rsidRPr="000B3FC0">
              <w:rPr>
                <w:rFonts w:ascii="Verdana" w:eastAsia="Times New Roman" w:hAnsi="Verdana" w:cs="Times New Roman"/>
                <w:b/>
                <w:bCs/>
                <w:color w:val="000000"/>
                <w:sz w:val="15"/>
                <w:szCs w:val="15"/>
                <w:lang w:eastAsia="en-GB"/>
              </w:rPr>
              <w:t>Results:</w:t>
            </w:r>
            <w:r w:rsidRPr="000B3FC0">
              <w:rPr>
                <w:rFonts w:ascii="Verdana" w:eastAsia="Times New Roman" w:hAnsi="Verdana" w:cs="Times New Roman"/>
                <w:color w:val="000000"/>
                <w:sz w:val="15"/>
                <w:szCs w:val="15"/>
                <w:lang w:eastAsia="en-GB"/>
              </w:rPr>
              <w:t xml:space="preserve"> Data from 4months showed a reduction of mean dispatch time for emergency transfers (including time </w:t>
            </w:r>
            <w:proofErr w:type="gramStart"/>
            <w:r w:rsidRPr="000B3FC0">
              <w:rPr>
                <w:rFonts w:ascii="Verdana" w:eastAsia="Times New Roman" w:hAnsi="Verdana" w:cs="Times New Roman"/>
                <w:color w:val="000000"/>
                <w:sz w:val="15"/>
                <w:szCs w:val="15"/>
                <w:lang w:eastAsia="en-GB"/>
              </w:rPr>
              <w:t>critical )</w:t>
            </w:r>
            <w:proofErr w:type="gramEnd"/>
            <w:r w:rsidRPr="000B3FC0">
              <w:rPr>
                <w:rFonts w:ascii="Verdana" w:eastAsia="Times New Roman" w:hAnsi="Verdana" w:cs="Times New Roman"/>
                <w:color w:val="000000"/>
                <w:sz w:val="15"/>
                <w:szCs w:val="15"/>
                <w:lang w:eastAsia="en-GB"/>
              </w:rPr>
              <w:t xml:space="preserve"> from 39 to 35 min (prior to the introduction of automation). As part of the shared learning component, 14 cases were identified and discussed with referring hospitals over the 4months compared to 3,4,3 cases in each of the previous year’s respectively. The mean time of return of equipment after repair reduced from 31.3 to 9.8 days.</w:t>
            </w:r>
          </w:p>
          <w:p w14:paraId="51287E2C" w14:textId="77777777" w:rsidR="000B3FC0" w:rsidRPr="000B3FC0" w:rsidRDefault="000B3FC0" w:rsidP="000B3FC0">
            <w:pPr>
              <w:spacing w:before="100" w:beforeAutospacing="1" w:after="100" w:afterAutospacing="1" w:line="240" w:lineRule="auto"/>
              <w:rPr>
                <w:rFonts w:ascii="Verdana" w:eastAsia="Times New Roman" w:hAnsi="Verdana" w:cs="Times New Roman"/>
                <w:color w:val="000000"/>
                <w:sz w:val="15"/>
                <w:szCs w:val="15"/>
                <w:lang w:eastAsia="en-GB"/>
              </w:rPr>
            </w:pPr>
            <w:r w:rsidRPr="000B3FC0">
              <w:rPr>
                <w:rFonts w:ascii="Verdana" w:eastAsia="Times New Roman" w:hAnsi="Verdana" w:cs="Times New Roman"/>
                <w:color w:val="000000"/>
                <w:sz w:val="15"/>
                <w:szCs w:val="15"/>
                <w:lang w:eastAsia="en-GB"/>
              </w:rPr>
              <w:t> </w:t>
            </w:r>
          </w:p>
          <w:p w14:paraId="197D4AB5" w14:textId="77777777" w:rsidR="000B3FC0" w:rsidRPr="000B3FC0" w:rsidRDefault="000B3FC0" w:rsidP="000B3FC0">
            <w:pPr>
              <w:spacing w:before="100" w:beforeAutospacing="1" w:after="100" w:afterAutospacing="1" w:line="240" w:lineRule="auto"/>
              <w:rPr>
                <w:rFonts w:ascii="Verdana" w:eastAsia="Times New Roman" w:hAnsi="Verdana" w:cs="Times New Roman"/>
                <w:color w:val="000000"/>
                <w:sz w:val="15"/>
                <w:szCs w:val="15"/>
                <w:lang w:eastAsia="en-GB"/>
              </w:rPr>
            </w:pPr>
            <w:r w:rsidRPr="000B3FC0">
              <w:rPr>
                <w:rFonts w:ascii="Verdana" w:eastAsia="Times New Roman" w:hAnsi="Verdana" w:cs="Times New Roman"/>
                <w:b/>
                <w:bCs/>
                <w:color w:val="000000"/>
                <w:sz w:val="15"/>
                <w:szCs w:val="15"/>
                <w:lang w:eastAsia="en-GB"/>
              </w:rPr>
              <w:t>Conclusion:</w:t>
            </w:r>
            <w:r w:rsidRPr="000B3FC0">
              <w:rPr>
                <w:rFonts w:ascii="Verdana" w:eastAsia="Times New Roman" w:hAnsi="Verdana" w:cs="Times New Roman"/>
                <w:color w:val="000000"/>
                <w:sz w:val="15"/>
                <w:szCs w:val="15"/>
                <w:lang w:eastAsia="en-GB"/>
              </w:rPr>
              <w:t xml:space="preserve"> By locating some available resources at a single point of time we observed positive changes in </w:t>
            </w:r>
            <w:proofErr w:type="gramStart"/>
            <w:r w:rsidRPr="000B3FC0">
              <w:rPr>
                <w:rFonts w:ascii="Verdana" w:eastAsia="Times New Roman" w:hAnsi="Verdana" w:cs="Times New Roman"/>
                <w:color w:val="000000"/>
                <w:sz w:val="15"/>
                <w:szCs w:val="15"/>
                <w:lang w:eastAsia="en-GB"/>
              </w:rPr>
              <w:t>a number of</w:t>
            </w:r>
            <w:proofErr w:type="gramEnd"/>
            <w:r w:rsidRPr="000B3FC0">
              <w:rPr>
                <w:rFonts w:ascii="Verdana" w:eastAsia="Times New Roman" w:hAnsi="Verdana" w:cs="Times New Roman"/>
                <w:color w:val="000000"/>
                <w:sz w:val="15"/>
                <w:szCs w:val="15"/>
                <w:lang w:eastAsia="en-GB"/>
              </w:rPr>
              <w:t xml:space="preserve"> measurable parameters. With this validation now we are building a dynamic real time platform (</w:t>
            </w:r>
            <w:proofErr w:type="spellStart"/>
            <w:r w:rsidRPr="000B3FC0">
              <w:rPr>
                <w:rFonts w:ascii="Verdana" w:eastAsia="Times New Roman" w:hAnsi="Verdana" w:cs="Times New Roman"/>
                <w:color w:val="000000"/>
                <w:sz w:val="15"/>
                <w:szCs w:val="15"/>
                <w:lang w:eastAsia="en-GB"/>
              </w:rPr>
              <w:t>LocANTS</w:t>
            </w:r>
            <w:proofErr w:type="spellEnd"/>
            <w:r w:rsidRPr="000B3FC0">
              <w:rPr>
                <w:rFonts w:ascii="Verdana" w:eastAsia="Times New Roman" w:hAnsi="Verdana" w:cs="Times New Roman"/>
                <w:color w:val="000000"/>
                <w:sz w:val="15"/>
                <w:szCs w:val="15"/>
                <w:lang w:eastAsia="en-GB"/>
              </w:rPr>
              <w:t>) as proof of concept to show all the available resources ( including clinical parameters ) required for neonatal transfer in one consolidated screen alongside videoconferencing replacing the current audioconference, so that the team are ready to despatch “time to roll” immediately the call for a transfer is made which will significantly improve KPI, handover quality, shared learning opportunities across the region, leading to efficient improved patient care .</w:t>
            </w:r>
          </w:p>
        </w:tc>
        <w:tc>
          <w:tcPr>
            <w:tcW w:w="0" w:type="auto"/>
            <w:vAlign w:val="center"/>
            <w:hideMark/>
          </w:tcPr>
          <w:p w14:paraId="76A7CABB" w14:textId="77777777" w:rsidR="000B3FC0" w:rsidRPr="000B3FC0" w:rsidRDefault="000B3FC0" w:rsidP="000B3FC0">
            <w:pPr>
              <w:spacing w:after="0" w:line="240" w:lineRule="auto"/>
              <w:rPr>
                <w:rFonts w:ascii="Times New Roman" w:eastAsia="Times New Roman" w:hAnsi="Times New Roman" w:cs="Times New Roman"/>
                <w:sz w:val="20"/>
                <w:szCs w:val="20"/>
                <w:lang w:eastAsia="en-GB"/>
              </w:rPr>
            </w:pPr>
          </w:p>
        </w:tc>
        <w:tc>
          <w:tcPr>
            <w:tcW w:w="0" w:type="auto"/>
            <w:vAlign w:val="center"/>
            <w:hideMark/>
          </w:tcPr>
          <w:p w14:paraId="1E1964FE" w14:textId="77777777" w:rsidR="000B3FC0" w:rsidRPr="000B3FC0" w:rsidRDefault="000B3FC0" w:rsidP="000B3FC0">
            <w:pPr>
              <w:spacing w:after="0" w:line="240" w:lineRule="auto"/>
              <w:rPr>
                <w:rFonts w:ascii="Times New Roman" w:eastAsia="Times New Roman" w:hAnsi="Times New Roman" w:cs="Times New Roman"/>
                <w:sz w:val="20"/>
                <w:szCs w:val="20"/>
                <w:lang w:eastAsia="en-GB"/>
              </w:rPr>
            </w:pPr>
          </w:p>
        </w:tc>
        <w:bookmarkStart w:id="0" w:name="_GoBack"/>
        <w:bookmarkEnd w:id="0"/>
      </w:tr>
    </w:tbl>
    <w:p w14:paraId="34897A9F" w14:textId="77777777" w:rsidR="001C5BD4" w:rsidRDefault="001C5BD4"/>
    <w:sectPr w:rsidR="001C5BD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2F6E"/>
    <w:rsid w:val="000B3FC0"/>
    <w:rsid w:val="001C5BD4"/>
    <w:rsid w:val="00312F6E"/>
    <w:rsid w:val="007106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D6FF57"/>
  <w15:chartTrackingRefBased/>
  <w15:docId w15:val="{F029F0E1-D129-410D-8451-A2AD2C14E7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B3FC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0B3FC0"/>
    <w:rPr>
      <w:b/>
      <w:bCs/>
    </w:rPr>
  </w:style>
  <w:style w:type="paragraph" w:customStyle="1" w:styleId="Default">
    <w:name w:val="Default"/>
    <w:rsid w:val="007106E1"/>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65128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372</Words>
  <Characters>2123</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arunava dhar</dc:creator>
  <cp:keywords/>
  <dc:description/>
  <cp:lastModifiedBy>arunava dhar</cp:lastModifiedBy>
  <cp:revision>3</cp:revision>
  <dcterms:created xsi:type="dcterms:W3CDTF">2019-10-21T09:51:00Z</dcterms:created>
  <dcterms:modified xsi:type="dcterms:W3CDTF">2019-10-21T11:57:00Z</dcterms:modified>
</cp:coreProperties>
</file>