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650" w:rsidRPr="00DD6DA4" w:rsidRDefault="00DB5C0E" w:rsidP="000C799F">
      <w:pPr>
        <w:autoSpaceDE w:val="0"/>
        <w:autoSpaceDN w:val="0"/>
        <w:adjustRightInd w:val="0"/>
        <w:spacing w:after="0" w:line="240" w:lineRule="auto"/>
        <w:jc w:val="both"/>
        <w:rPr>
          <w:lang w:val="en-US"/>
        </w:rPr>
      </w:pPr>
      <w:bookmarkStart w:id="0" w:name="_GoBack"/>
      <w:r>
        <w:rPr>
          <w:rFonts w:ascii="Calibri" w:hAnsi="Calibri" w:cs="Calibri"/>
          <w:color w:val="000000"/>
          <w:lang w:val="en-US"/>
        </w:rPr>
        <w:t>Nutritional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 ketosis</w:t>
      </w:r>
      <w:r>
        <w:rPr>
          <w:rFonts w:ascii="Calibri" w:hAnsi="Calibri" w:cs="Calibri"/>
          <w:color w:val="000000"/>
          <w:lang w:val="en-US"/>
        </w:rPr>
        <w:t xml:space="preserve"> is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 effective to contrast </w:t>
      </w:r>
      <w:r w:rsidR="00DD6DA4">
        <w:rPr>
          <w:rFonts w:ascii="Calibri" w:hAnsi="Calibri" w:cs="Calibri"/>
          <w:color w:val="000000"/>
          <w:lang w:val="en-US"/>
        </w:rPr>
        <w:t>s</w:t>
      </w:r>
      <w:r w:rsidR="00DD6DA4" w:rsidRPr="00DD6DA4">
        <w:rPr>
          <w:rFonts w:ascii="Calibri" w:hAnsi="Calibri" w:cs="Calibri"/>
          <w:color w:val="000000"/>
          <w:lang w:val="en-US"/>
        </w:rPr>
        <w:t>eizure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disorders and </w:t>
      </w:r>
      <w:r w:rsidR="00E57C7C">
        <w:rPr>
          <w:rFonts w:ascii="Calibri" w:hAnsi="Calibri" w:cs="Calibri"/>
          <w:color w:val="000000"/>
          <w:lang w:val="en-US"/>
        </w:rPr>
        <w:t>other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 acute and chronic neurological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disorders</w:t>
      </w:r>
      <w:r w:rsidR="00DD6DA4">
        <w:rPr>
          <w:rFonts w:ascii="Calibri" w:hAnsi="Calibri" w:cs="Calibri"/>
          <w:color w:val="000000"/>
          <w:lang w:val="en-US"/>
        </w:rPr>
        <w:t xml:space="preserve">. </w:t>
      </w:r>
      <w:r w:rsidR="00E57C7C">
        <w:rPr>
          <w:rFonts w:ascii="Calibri" w:hAnsi="Calibri" w:cs="Calibri"/>
          <w:color w:val="000000"/>
          <w:lang w:val="en-US"/>
        </w:rPr>
        <w:t>G</w:t>
      </w:r>
      <w:r w:rsidR="00DD6DA4" w:rsidRPr="00DD6DA4">
        <w:rPr>
          <w:rFonts w:ascii="Calibri" w:hAnsi="Calibri" w:cs="Calibri"/>
          <w:color w:val="000000"/>
          <w:lang w:val="en-US"/>
        </w:rPr>
        <w:t>lucose is the primary metabolic fuel for cells</w:t>
      </w:r>
      <w:r w:rsidR="00E57C7C">
        <w:rPr>
          <w:rFonts w:ascii="Calibri" w:hAnsi="Calibri" w:cs="Calibri"/>
          <w:color w:val="000000"/>
          <w:lang w:val="en-US"/>
        </w:rPr>
        <w:t>, however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many neurodegenerative disorders have been recently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associated with impaired glucose transport and metabolism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causing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energy deficits, such as in Alzheimer’s disease, Parkinson’s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disease, general seizure disorders, and traumatic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brain injury. Ketone bodies and tricarboxylic acid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cycle intermediates can bypass the rate-limiting steps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associated with impaired neuronal glucose metabolism.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712C2D">
        <w:rPr>
          <w:rFonts w:ascii="Calibri" w:hAnsi="Calibri" w:cs="Calibri"/>
          <w:color w:val="000000"/>
          <w:lang w:val="en-US"/>
        </w:rPr>
        <w:t>A</w:t>
      </w:r>
      <w:r w:rsidR="00DD6DA4" w:rsidRPr="00DD6DA4">
        <w:rPr>
          <w:rFonts w:ascii="Calibri" w:hAnsi="Calibri" w:cs="Calibri"/>
          <w:color w:val="000000"/>
          <w:lang w:val="en-US"/>
        </w:rPr>
        <w:t>fter prolonged periods of fasting or ketogenic diet (KD),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the body utilizes energy obtained from free fatty acids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(FFAs) released from adipose tissue. </w:t>
      </w:r>
      <w:r w:rsidR="003A358F">
        <w:rPr>
          <w:rFonts w:ascii="Calibri" w:hAnsi="Calibri" w:cs="Calibri"/>
          <w:color w:val="000000"/>
          <w:lang w:val="en-US"/>
        </w:rPr>
        <w:t>H</w:t>
      </w:r>
      <w:r w:rsidR="00DD6DA4" w:rsidRPr="00DD6DA4">
        <w:rPr>
          <w:rFonts w:ascii="Calibri" w:hAnsi="Calibri" w:cs="Calibri"/>
          <w:color w:val="000000"/>
          <w:lang w:val="en-US"/>
        </w:rPr>
        <w:t>epatic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ketogenesis converts FFAs into ketone bodies-hydroxybutyrate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>
        <w:rPr>
          <w:rFonts w:ascii="Calibri" w:hAnsi="Calibri" w:cs="Calibri"/>
          <w:color w:val="000000"/>
          <w:lang w:val="en-US"/>
        </w:rPr>
        <w:t xml:space="preserve">and acetoacetate, </w:t>
      </w:r>
      <w:r w:rsidR="00DD6DA4" w:rsidRPr="00DD6DA4">
        <w:rPr>
          <w:rFonts w:ascii="Calibri" w:hAnsi="Calibri" w:cs="Calibri"/>
          <w:color w:val="000000"/>
          <w:lang w:val="en-US"/>
        </w:rPr>
        <w:t>while a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percentage of </w:t>
      </w:r>
      <w:r>
        <w:rPr>
          <w:rFonts w:ascii="Calibri" w:hAnsi="Calibri" w:cs="Calibri"/>
          <w:color w:val="000000"/>
          <w:lang w:val="en-US"/>
        </w:rPr>
        <w:t>a</w:t>
      </w:r>
      <w:r w:rsidR="00DD6DA4" w:rsidRPr="00DD6DA4">
        <w:rPr>
          <w:rFonts w:ascii="Calibri" w:hAnsi="Calibri" w:cs="Calibri"/>
          <w:color w:val="000000"/>
          <w:lang w:val="en-US"/>
        </w:rPr>
        <w:t>c</w:t>
      </w:r>
      <w:r>
        <w:rPr>
          <w:rFonts w:ascii="Calibri" w:hAnsi="Calibri" w:cs="Calibri"/>
          <w:color w:val="000000"/>
          <w:lang w:val="en-US"/>
        </w:rPr>
        <w:t>etoacetate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 spontaneously decarboxylates to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acetone. This represents a state of normal physiological ketosis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and can be therapeutic. Therapeutic ketosis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leads to metabolic adaptations that may improve brain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metabolism, restore mitochondrial ATP production,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decrease reactive oxygen species production, reduce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inflammation, and increase neurotrophic factors’ function. It has been shown that KD mimics the effects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of fasting and the lack of glucose/insulin signaling,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which promotes a metabolic shift towards fatty acid utilization. KD can only induce a modest blood ketone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level elevation and requires extreme dietary carbohydrate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restriction for maintaining sustained </w:t>
      </w:r>
      <w:r w:rsidR="00DB7A20">
        <w:rPr>
          <w:rFonts w:ascii="Calibri" w:hAnsi="Calibri" w:cs="Calibri"/>
          <w:color w:val="000000"/>
          <w:lang w:val="en-US"/>
        </w:rPr>
        <w:t>levels of ketosis</w:t>
      </w:r>
      <w:r w:rsidR="00DD6DA4" w:rsidRPr="00DD6DA4">
        <w:rPr>
          <w:rFonts w:ascii="Calibri" w:hAnsi="Calibri" w:cs="Calibri"/>
          <w:color w:val="000000"/>
          <w:lang w:val="en-US"/>
        </w:rPr>
        <w:t>. Prior to the advent of exogenous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insulin for the treatmen</w:t>
      </w:r>
      <w:r w:rsidR="003A358F">
        <w:rPr>
          <w:rFonts w:ascii="Calibri" w:hAnsi="Calibri" w:cs="Calibri"/>
          <w:color w:val="000000"/>
          <w:lang w:val="en-US"/>
        </w:rPr>
        <w:t>t of diabetes mellitus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in the 1920's, general guidelines for therapy were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represented only by dietary modifications. For example, Dr. Elliot Joslin’s Diabetic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Diet in 1923 consisted of "meats, poultry, game, fish,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clear soups, gelatin, eggs, butter, olive oil, coffee, tea"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and contained approximately 5% of energy from carbohydrates,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20%</w:t>
      </w:r>
      <w:r w:rsidR="00DB7A20">
        <w:rPr>
          <w:rFonts w:ascii="Calibri" w:hAnsi="Calibri" w:cs="Calibri"/>
          <w:color w:val="000000"/>
          <w:lang w:val="en-US"/>
        </w:rPr>
        <w:t xml:space="preserve"> from protein, and 75% from fat</w:t>
      </w:r>
      <w:r w:rsidR="00DD6DA4" w:rsidRPr="00DD6DA4">
        <w:rPr>
          <w:rFonts w:ascii="Calibri" w:hAnsi="Calibri" w:cs="Calibri"/>
          <w:color w:val="000000"/>
          <w:lang w:val="en-US"/>
        </w:rPr>
        <w:t>. A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similar diet was advocated by Dr. Fr</w:t>
      </w:r>
      <w:r w:rsidR="003A358F">
        <w:rPr>
          <w:rFonts w:ascii="Calibri" w:hAnsi="Calibri" w:cs="Calibri"/>
          <w:color w:val="000000"/>
          <w:lang w:val="en-US"/>
        </w:rPr>
        <w:t>ederick Allen</w:t>
      </w:r>
      <w:r w:rsidR="00DD6DA4" w:rsidRPr="00DD6DA4">
        <w:rPr>
          <w:rFonts w:ascii="Calibri" w:hAnsi="Calibri" w:cs="Calibri"/>
          <w:color w:val="000000"/>
          <w:lang w:val="en-US"/>
        </w:rPr>
        <w:t>.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The aim of this </w:t>
      </w:r>
      <w:r w:rsidR="00DB7A20">
        <w:rPr>
          <w:rFonts w:ascii="Calibri" w:hAnsi="Calibri" w:cs="Calibri"/>
          <w:color w:val="000000"/>
          <w:lang w:val="en-US"/>
        </w:rPr>
        <w:t>work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 is to analyze the current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literature </w:t>
      </w:r>
      <w:r w:rsidR="003A358F">
        <w:rPr>
          <w:rFonts w:ascii="Calibri" w:hAnsi="Calibri" w:cs="Calibri"/>
          <w:color w:val="000000"/>
          <w:lang w:val="en-US"/>
        </w:rPr>
        <w:t>on</w:t>
      </w:r>
      <w:r w:rsidR="00DD6DA4" w:rsidRPr="00DD6DA4">
        <w:rPr>
          <w:rFonts w:ascii="Calibri" w:hAnsi="Calibri" w:cs="Calibri"/>
          <w:color w:val="000000"/>
          <w:lang w:val="en-US"/>
        </w:rPr>
        <w:t xml:space="preserve"> therapeutic ketosis and its</w:t>
      </w:r>
      <w:r w:rsidR="00DD6DA4">
        <w:rPr>
          <w:rFonts w:ascii="Calibri" w:hAnsi="Calibri" w:cs="Calibri"/>
          <w:color w:val="000000"/>
          <w:lang w:val="en-US"/>
        </w:rPr>
        <w:t xml:space="preserve"> </w:t>
      </w:r>
      <w:r w:rsidR="00DD6DA4" w:rsidRPr="00DD6DA4">
        <w:rPr>
          <w:rFonts w:ascii="Calibri" w:hAnsi="Calibri" w:cs="Calibri"/>
          <w:color w:val="000000"/>
          <w:lang w:val="en-US"/>
        </w:rPr>
        <w:t>successful clinical applications in diabetes type I and II</w:t>
      </w:r>
      <w:r w:rsidR="00DB7A20">
        <w:rPr>
          <w:rFonts w:ascii="Calibri" w:hAnsi="Calibri" w:cs="Calibri"/>
          <w:color w:val="000000"/>
          <w:lang w:val="en-US"/>
        </w:rPr>
        <w:t>.</w:t>
      </w:r>
      <w:bookmarkEnd w:id="0"/>
    </w:p>
    <w:sectPr w:rsidR="00C52650" w:rsidRPr="00DD6D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7BA"/>
    <w:rsid w:val="000C799F"/>
    <w:rsid w:val="003A358F"/>
    <w:rsid w:val="005557BA"/>
    <w:rsid w:val="00712C2D"/>
    <w:rsid w:val="00C52650"/>
    <w:rsid w:val="00DB5C0E"/>
    <w:rsid w:val="00DB7A20"/>
    <w:rsid w:val="00DD6DA4"/>
    <w:rsid w:val="00E5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Raf</cp:lastModifiedBy>
  <cp:revision>8</cp:revision>
  <dcterms:created xsi:type="dcterms:W3CDTF">2018-11-05T22:30:00Z</dcterms:created>
  <dcterms:modified xsi:type="dcterms:W3CDTF">2018-11-05T22:50:00Z</dcterms:modified>
</cp:coreProperties>
</file>