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FAF" w:rsidRPr="00500D35" w:rsidRDefault="00A01298" w:rsidP="00DC1FAF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Title: The Cost-effective small size laboratory: p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 xml:space="preserve">reserving laboratory test quality with 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a 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>limited amount of space</w:t>
      </w:r>
      <w:r w:rsidR="00034BF2">
        <w:rPr>
          <w:rFonts w:asciiTheme="minorHAnsi" w:hAnsiTheme="minorHAnsi"/>
          <w:color w:val="000000"/>
          <w:sz w:val="20"/>
          <w:szCs w:val="20"/>
        </w:rPr>
        <w:t>.</w:t>
      </w:r>
    </w:p>
    <w:p w:rsidR="00C52A5A" w:rsidRPr="00500D35" w:rsidRDefault="00034BF2" w:rsidP="00DC1FAF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APONTE, S</w:t>
      </w:r>
      <w:r w:rsidR="00C52A5A" w:rsidRPr="00500D35">
        <w:rPr>
          <w:rFonts w:asciiTheme="minorHAnsi" w:hAnsiTheme="minorHAnsi"/>
          <w:color w:val="000000"/>
          <w:sz w:val="20"/>
          <w:szCs w:val="20"/>
        </w:rPr>
        <w:t>.</w:t>
      </w:r>
    </w:p>
    <w:p w:rsidR="00C52A5A" w:rsidRPr="00500D35" w:rsidRDefault="00C52A5A" w:rsidP="00DC1FAF">
      <w:pPr>
        <w:pStyle w:val="NormalWeb"/>
        <w:spacing w:before="0" w:beforeAutospacing="0" w:after="160" w:afterAutospacing="0"/>
        <w:rPr>
          <w:rFonts w:asciiTheme="minorHAnsi" w:hAnsiTheme="minorHAnsi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 xml:space="preserve">Department of Pathology, Medipath LLC, </w:t>
      </w:r>
      <w:r w:rsidRPr="00500D35">
        <w:rPr>
          <w:rFonts w:asciiTheme="minorHAnsi" w:hAnsiTheme="minorHAnsi"/>
          <w:color w:val="000000" w:themeColor="text1"/>
          <w:sz w:val="20"/>
          <w:szCs w:val="20"/>
        </w:rPr>
        <w:t>Miami</w:t>
      </w:r>
      <w:r w:rsidRPr="00500D35">
        <w:rPr>
          <w:rFonts w:asciiTheme="minorHAnsi" w:hAnsiTheme="minorHAnsi"/>
          <w:color w:val="000000"/>
          <w:sz w:val="20"/>
          <w:szCs w:val="20"/>
        </w:rPr>
        <w:t>, Florida.</w:t>
      </w:r>
    </w:p>
    <w:p w:rsidR="00025475" w:rsidRPr="00500D35" w:rsidRDefault="00025475" w:rsidP="004F6B67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Keywords: limited space, cost effective, building laboratory.</w:t>
      </w:r>
    </w:p>
    <w:p w:rsidR="00DC1FAF" w:rsidRPr="00500D35" w:rsidRDefault="00C52A5A" w:rsidP="004F6B67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Abstract body:</w:t>
      </w:r>
    </w:p>
    <w:p w:rsidR="00917CC7" w:rsidRPr="00500D35" w:rsidRDefault="004F6B67" w:rsidP="004F6B67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The challenge</w:t>
      </w:r>
      <w:r w:rsidR="00034BF2">
        <w:rPr>
          <w:rFonts w:asciiTheme="minorHAnsi" w:hAnsiTheme="minorHAnsi"/>
          <w:color w:val="000000"/>
          <w:sz w:val="20"/>
          <w:szCs w:val="20"/>
        </w:rPr>
        <w:t>?  To p</w:t>
      </w:r>
      <w:r w:rsidR="00B15FA6" w:rsidRPr="00500D35">
        <w:rPr>
          <w:rFonts w:asciiTheme="minorHAnsi" w:hAnsiTheme="minorHAnsi"/>
          <w:color w:val="000000"/>
          <w:sz w:val="20"/>
          <w:szCs w:val="20"/>
        </w:rPr>
        <w:t xml:space="preserve">reserve 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 xml:space="preserve">test quality </w:t>
      </w:r>
      <w:r w:rsidR="00361FC7">
        <w:rPr>
          <w:rFonts w:asciiTheme="minorHAnsi" w:hAnsiTheme="minorHAnsi"/>
          <w:color w:val="000000"/>
          <w:sz w:val="20"/>
          <w:szCs w:val="20"/>
        </w:rPr>
        <w:t>while increasing</w:t>
      </w:r>
      <w:r w:rsidR="002B5FD8" w:rsidRPr="00500D35">
        <w:rPr>
          <w:rFonts w:asciiTheme="minorHAnsi" w:hAnsiTheme="minorHAnsi"/>
          <w:color w:val="000000"/>
          <w:sz w:val="20"/>
          <w:szCs w:val="20"/>
        </w:rPr>
        <w:t xml:space="preserve"> volume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in </w:t>
      </w:r>
      <w:r w:rsidR="00B15FA6" w:rsidRPr="00500D35">
        <w:rPr>
          <w:rFonts w:asciiTheme="minorHAnsi" w:hAnsiTheme="minorHAnsi"/>
          <w:color w:val="000000"/>
          <w:sz w:val="20"/>
          <w:szCs w:val="20"/>
        </w:rPr>
        <w:t xml:space="preserve">a </w:t>
      </w:r>
      <w:r w:rsidR="00312597" w:rsidRPr="00500D35">
        <w:rPr>
          <w:rFonts w:asciiTheme="minorHAnsi" w:hAnsiTheme="minorHAnsi"/>
          <w:color w:val="000000"/>
          <w:sz w:val="20"/>
          <w:szCs w:val="20"/>
        </w:rPr>
        <w:t>small facility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>.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034BF2">
        <w:rPr>
          <w:rFonts w:asciiTheme="minorHAnsi" w:hAnsiTheme="minorHAnsi"/>
          <w:color w:val="000000"/>
          <w:sz w:val="20"/>
          <w:szCs w:val="20"/>
        </w:rPr>
        <w:t xml:space="preserve">With the increase in the United States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 xml:space="preserve">real estate </w:t>
      </w:r>
      <w:r w:rsidR="00034BF2">
        <w:rPr>
          <w:rFonts w:asciiTheme="minorHAnsi" w:hAnsiTheme="minorHAnsi"/>
          <w:color w:val="000000"/>
          <w:sz w:val="20"/>
          <w:szCs w:val="20"/>
        </w:rPr>
        <w:t xml:space="preserve">values,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 xml:space="preserve">and decrease in buildings size due to </w:t>
      </w:r>
      <w:r w:rsidR="00034BF2">
        <w:rPr>
          <w:rFonts w:asciiTheme="minorHAnsi" w:hAnsiTheme="minorHAnsi"/>
          <w:color w:val="000000"/>
          <w:sz w:val="20"/>
          <w:szCs w:val="20"/>
        </w:rPr>
        <w:t xml:space="preserve">the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 xml:space="preserve">limited available land,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with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 xml:space="preserve">decrease payments from insurance companies and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with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>the government pressure through many complex venues to produce and maintain quality for medical patient testing, building small space laboratories is a unique strategy.</w:t>
      </w:r>
      <w:r w:rsidR="00034BF2">
        <w:rPr>
          <w:rFonts w:asciiTheme="minorHAnsi" w:hAnsiTheme="minorHAnsi"/>
          <w:color w:val="000000"/>
          <w:sz w:val="20"/>
          <w:szCs w:val="20"/>
        </w:rPr>
        <w:t xml:space="preserve"> Large </w:t>
      </w:r>
      <w:r w:rsidR="00917CC7" w:rsidRPr="00500D35">
        <w:rPr>
          <w:rFonts w:asciiTheme="minorHAnsi" w:hAnsiTheme="minorHAnsi"/>
          <w:color w:val="000000"/>
          <w:sz w:val="20"/>
          <w:szCs w:val="20"/>
        </w:rPr>
        <w:t xml:space="preserve">specialty groups benefit with the construction or acquisition of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small size </w:t>
      </w:r>
      <w:r w:rsidR="00917CC7" w:rsidRPr="00500D35">
        <w:rPr>
          <w:rFonts w:asciiTheme="minorHAnsi" w:hAnsiTheme="minorHAnsi"/>
          <w:color w:val="000000"/>
          <w:sz w:val="20"/>
          <w:szCs w:val="20"/>
        </w:rPr>
        <w:t>pathology testing laboratories that will cater to their unique patient population.</w:t>
      </w:r>
    </w:p>
    <w:p w:rsidR="00D00B43" w:rsidRPr="00500D35" w:rsidRDefault="00C52A5A" w:rsidP="004F6B67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The objective is t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 xml:space="preserve">o build </w:t>
      </w:r>
      <w:r w:rsidR="00361FC7">
        <w:rPr>
          <w:rFonts w:asciiTheme="minorHAnsi" w:hAnsiTheme="minorHAnsi"/>
          <w:color w:val="000000"/>
          <w:sz w:val="20"/>
          <w:szCs w:val="20"/>
        </w:rPr>
        <w:t>small</w:t>
      </w:r>
      <w:r w:rsidR="00034BF2">
        <w:rPr>
          <w:rFonts w:asciiTheme="minorHAnsi" w:hAnsiTheme="minorHAnsi"/>
          <w:color w:val="000000"/>
          <w:sz w:val="20"/>
          <w:szCs w:val="20"/>
        </w:rPr>
        <w:t xml:space="preserve">, 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utilizing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>distinctive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>approaches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 xml:space="preserve"> in order to maintain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the highest 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 xml:space="preserve">quality, accuracy, precision,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sensitivity, specificity, cost-effectiveness, low 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>tur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 xml:space="preserve">naround time, and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increase 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>productivity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 while reducing errors</w:t>
      </w:r>
      <w:r w:rsidR="00DC1FAF" w:rsidRPr="00500D35">
        <w:rPr>
          <w:rFonts w:asciiTheme="minorHAnsi" w:hAnsiTheme="minorHAnsi"/>
          <w:color w:val="000000"/>
          <w:sz w:val="20"/>
          <w:szCs w:val="20"/>
        </w:rPr>
        <w:t>.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 The steps require careful planning, budget evaluation and smart financial decisions, organizational skills, leadership and directorship skills while maintaining team concert efforts.</w:t>
      </w:r>
      <w:r w:rsidR="008430C2" w:rsidRPr="00500D35">
        <w:rPr>
          <w:rFonts w:asciiTheme="minorHAnsi" w:hAnsiTheme="minorHAnsi"/>
          <w:color w:val="000000"/>
          <w:sz w:val="20"/>
          <w:szCs w:val="20"/>
        </w:rPr>
        <w:t xml:space="preserve"> U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>ser friendly laboratory information system</w:t>
      </w:r>
      <w:r w:rsidR="008430C2" w:rsidRPr="00500D35">
        <w:rPr>
          <w:rFonts w:asciiTheme="minorHAnsi" w:hAnsiTheme="minorHAnsi"/>
          <w:color w:val="000000"/>
          <w:sz w:val="20"/>
          <w:szCs w:val="20"/>
        </w:rPr>
        <w:t>,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 and</w:t>
      </w:r>
      <w:r w:rsidR="008430C2" w:rsidRPr="00500D35">
        <w:rPr>
          <w:rFonts w:asciiTheme="minorHAnsi" w:hAnsiTheme="minorHAnsi"/>
          <w:color w:val="000000"/>
          <w:sz w:val="20"/>
          <w:szCs w:val="20"/>
        </w:rPr>
        <w:t xml:space="preserve"> information technology systems are the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crucial </w:t>
      </w:r>
      <w:r w:rsidR="008430C2" w:rsidRPr="00500D35">
        <w:rPr>
          <w:rFonts w:asciiTheme="minorHAnsi" w:hAnsiTheme="minorHAnsi"/>
          <w:color w:val="000000"/>
          <w:sz w:val="20"/>
          <w:szCs w:val="20"/>
        </w:rPr>
        <w:t xml:space="preserve">backbone </w:t>
      </w:r>
      <w:r w:rsidR="00BA7235" w:rsidRPr="00500D35">
        <w:rPr>
          <w:rFonts w:asciiTheme="minorHAnsi" w:hAnsiTheme="minorHAnsi"/>
          <w:color w:val="000000"/>
          <w:sz w:val="20"/>
          <w:szCs w:val="20"/>
        </w:rPr>
        <w:t xml:space="preserve">to </w:t>
      </w:r>
      <w:r w:rsidR="008430C2" w:rsidRPr="00500D35">
        <w:rPr>
          <w:rFonts w:asciiTheme="minorHAnsi" w:hAnsiTheme="minorHAnsi"/>
          <w:color w:val="000000"/>
          <w:sz w:val="20"/>
          <w:szCs w:val="20"/>
        </w:rPr>
        <w:t>maintain a smooth operation and connectivity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.  </w:t>
      </w:r>
    </w:p>
    <w:p w:rsidR="00361FC7" w:rsidRDefault="00DC1FAF" w:rsidP="004F6B67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Methods: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 xml:space="preserve">  Decisions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are based on years of experience building portions of or complete medical laboratories. Needed quality m</w:t>
      </w:r>
      <w:r w:rsidR="00361FC7">
        <w:rPr>
          <w:rFonts w:asciiTheme="minorHAnsi" w:hAnsiTheme="minorHAnsi"/>
          <w:color w:val="000000"/>
          <w:sz w:val="20"/>
          <w:szCs w:val="20"/>
        </w:rPr>
        <w:t>easures include: total quality m</w:t>
      </w:r>
      <w:r w:rsidRPr="00500D35">
        <w:rPr>
          <w:rFonts w:asciiTheme="minorHAnsi" w:hAnsiTheme="minorHAnsi"/>
          <w:color w:val="000000"/>
          <w:sz w:val="20"/>
          <w:szCs w:val="20"/>
        </w:rPr>
        <w:t>anagement, quality</w:t>
      </w:r>
      <w:r w:rsidR="004F6B67" w:rsidRPr="00500D35">
        <w:rPr>
          <w:rFonts w:asciiTheme="minorHAnsi" w:hAnsiTheme="minorHAnsi"/>
          <w:color w:val="000000"/>
          <w:sz w:val="20"/>
          <w:szCs w:val="20"/>
        </w:rPr>
        <w:t xml:space="preserve"> control</w:t>
      </w:r>
      <w:r w:rsidRPr="00500D35">
        <w:rPr>
          <w:rFonts w:asciiTheme="minorHAnsi" w:hAnsiTheme="minorHAnsi"/>
          <w:color w:val="000000"/>
          <w:sz w:val="20"/>
          <w:szCs w:val="20"/>
        </w:rPr>
        <w:t>,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 quality assurance,</w:t>
      </w:r>
      <w:r w:rsidR="00C52A5A" w:rsidRPr="00500D35">
        <w:rPr>
          <w:rFonts w:asciiTheme="minorHAnsi" w:hAnsiTheme="minorHAnsi"/>
          <w:color w:val="000000"/>
          <w:sz w:val="20"/>
          <w:szCs w:val="20"/>
        </w:rPr>
        <w:t xml:space="preserve"> enrollment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in proficiency testing,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and </w:t>
      </w:r>
      <w:r w:rsidRPr="00500D35">
        <w:rPr>
          <w:rFonts w:asciiTheme="minorHAnsi" w:hAnsiTheme="minorHAnsi"/>
          <w:color w:val="000000"/>
          <w:sz w:val="20"/>
          <w:szCs w:val="20"/>
        </w:rPr>
        <w:t>acquisition of size appropriate highly productive state-of art quality instruments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>. Financial processes must include: instrument cost/benefit analysis, productivity per square footage against lease costs</w:t>
      </w:r>
      <w:r w:rsidR="00B15FA6" w:rsidRPr="00500D35">
        <w:rPr>
          <w:rFonts w:asciiTheme="minorHAnsi" w:hAnsiTheme="minorHAnsi"/>
          <w:color w:val="000000"/>
          <w:sz w:val="20"/>
          <w:szCs w:val="20"/>
        </w:rPr>
        <w:t xml:space="preserve"> per sq foot</w:t>
      </w:r>
      <w:r w:rsidR="00D00B43" w:rsidRPr="00500D35">
        <w:rPr>
          <w:rFonts w:asciiTheme="minorHAnsi" w:hAnsiTheme="minorHAnsi"/>
          <w:color w:val="000000"/>
          <w:sz w:val="20"/>
          <w:szCs w:val="20"/>
        </w:rPr>
        <w:t>, clinicians’ test menu limitation.</w:t>
      </w:r>
      <w:r w:rsidR="00B15FA6" w:rsidRPr="00500D35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:rsidR="008430C2" w:rsidRPr="00500D35" w:rsidRDefault="008430C2" w:rsidP="004F6B67">
      <w:pPr>
        <w:pStyle w:val="NormalWeb"/>
        <w:spacing w:before="0" w:beforeAutospacing="0" w:after="160" w:afterAutospacing="0"/>
        <w:rPr>
          <w:rFonts w:asciiTheme="minorHAnsi" w:hAnsiTheme="minorHAnsi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 xml:space="preserve">Conclusion: Multispecialty large groups will benefit </w:t>
      </w:r>
      <w:r w:rsidR="00361FC7">
        <w:rPr>
          <w:rFonts w:asciiTheme="minorHAnsi" w:hAnsiTheme="minorHAnsi"/>
          <w:color w:val="000000"/>
          <w:sz w:val="20"/>
          <w:szCs w:val="20"/>
        </w:rPr>
        <w:t xml:space="preserve">in multiple ways when building </w:t>
      </w:r>
      <w:r w:rsidR="00917CC7" w:rsidRPr="00500D35">
        <w:rPr>
          <w:rFonts w:asciiTheme="minorHAnsi" w:hAnsiTheme="minorHAnsi"/>
          <w:color w:val="000000"/>
          <w:sz w:val="20"/>
          <w:szCs w:val="20"/>
        </w:rPr>
        <w:t xml:space="preserve">small cost-effective </w:t>
      </w:r>
      <w:r w:rsidR="00361FC7">
        <w:rPr>
          <w:rFonts w:asciiTheme="minorHAnsi" w:hAnsiTheme="minorHAnsi"/>
          <w:color w:val="000000"/>
          <w:sz w:val="20"/>
          <w:szCs w:val="20"/>
        </w:rPr>
        <w:t>laboratories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to accommodate their unique </w:t>
      </w:r>
      <w:r w:rsidR="00917CC7" w:rsidRPr="00500D35">
        <w:rPr>
          <w:rFonts w:asciiTheme="minorHAnsi" w:hAnsiTheme="minorHAnsi"/>
          <w:color w:val="000000"/>
          <w:sz w:val="20"/>
          <w:szCs w:val="20"/>
        </w:rPr>
        <w:t>variety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of patients</w:t>
      </w:r>
      <w:r w:rsidR="00034BF2">
        <w:rPr>
          <w:rFonts w:asciiTheme="minorHAnsi" w:hAnsiTheme="minorHAnsi"/>
          <w:color w:val="000000"/>
          <w:sz w:val="20"/>
          <w:szCs w:val="20"/>
        </w:rPr>
        <w:t>.</w:t>
      </w:r>
    </w:p>
    <w:p w:rsidR="003631BC" w:rsidRPr="00500D35" w:rsidRDefault="003631BC" w:rsidP="00A01298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References:</w:t>
      </w:r>
    </w:p>
    <w:p w:rsidR="00312597" w:rsidRPr="00500D35" w:rsidRDefault="001C74B9" w:rsidP="00312597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hyperlink r:id="rId8" w:history="1">
        <w:r w:rsidR="00312597" w:rsidRPr="00500D35">
          <w:rPr>
            <w:rStyle w:val="Hyperlink"/>
            <w:rFonts w:asciiTheme="minorHAnsi" w:hAnsiTheme="minorHAnsi"/>
            <w:sz w:val="20"/>
            <w:szCs w:val="20"/>
          </w:rPr>
          <w:t>https://www.risevision.com/blog/creating-a-cost-effective-financial-literacy-lab</w:t>
        </w:r>
      </w:hyperlink>
    </w:p>
    <w:p w:rsidR="00361FC7" w:rsidRPr="00361FC7" w:rsidRDefault="00361FC7" w:rsidP="00C72644">
      <w:pPr>
        <w:pStyle w:val="ListParagraph"/>
        <w:numPr>
          <w:ilvl w:val="0"/>
          <w:numId w:val="1"/>
        </w:numPr>
        <w:shd w:val="clear" w:color="auto" w:fill="FFFFFF"/>
        <w:spacing w:before="240" w:after="120" w:line="324" w:lineRule="atLeast"/>
        <w:textAlignment w:val="baseline"/>
        <w:outlineLvl w:val="0"/>
        <w:rPr>
          <w:rFonts w:asciiTheme="majorHAnsi" w:hAnsiTheme="majorHAnsi" w:cs="Arial"/>
          <w:sz w:val="20"/>
          <w:szCs w:val="20"/>
        </w:rPr>
      </w:pPr>
      <w:r w:rsidRPr="00361FC7">
        <w:rPr>
          <w:rFonts w:eastAsia="Times New Roman" w:cs="Arial"/>
          <w:kern w:val="36"/>
          <w:sz w:val="20"/>
          <w:szCs w:val="20"/>
        </w:rPr>
        <w:t>T</w:t>
      </w:r>
      <w:r w:rsidR="00312597" w:rsidRPr="00361FC7">
        <w:rPr>
          <w:rFonts w:eastAsia="Times New Roman" w:cs="Arial"/>
          <w:kern w:val="36"/>
          <w:sz w:val="20"/>
          <w:szCs w:val="20"/>
        </w:rPr>
        <w:t>he Most Cost-Effective Hire for Your Clinical Lab</w:t>
      </w:r>
      <w:r w:rsidRPr="00361FC7">
        <w:rPr>
          <w:rFonts w:eastAsia="Times New Roman" w:cs="Arial"/>
          <w:kern w:val="36"/>
          <w:sz w:val="20"/>
          <w:szCs w:val="20"/>
        </w:rPr>
        <w:t>, L</w:t>
      </w:r>
      <w:hyperlink r:id="rId9" w:tooltip="Posts by lighthouselab" w:history="1">
        <w:r w:rsidR="00312597" w:rsidRPr="00361FC7">
          <w:rPr>
            <w:rFonts w:eastAsia="Times New Roman" w:cs="Arial"/>
            <w:sz w:val="20"/>
            <w:szCs w:val="20"/>
            <w:bdr w:val="none" w:sz="0" w:space="0" w:color="auto" w:frame="1"/>
          </w:rPr>
          <w:t>ighthouselab</w:t>
        </w:r>
      </w:hyperlink>
      <w:r w:rsidRPr="00361FC7">
        <w:rPr>
          <w:rFonts w:eastAsia="Times New Roman" w:cs="Arial"/>
          <w:sz w:val="20"/>
          <w:szCs w:val="20"/>
        </w:rPr>
        <w:t xml:space="preserve">, </w:t>
      </w:r>
      <w:r w:rsidR="00312597" w:rsidRPr="00361FC7">
        <w:rPr>
          <w:rFonts w:eastAsia="Times New Roman" w:cs="Arial"/>
          <w:sz w:val="20"/>
          <w:szCs w:val="20"/>
          <w:bdr w:val="none" w:sz="0" w:space="0" w:color="auto" w:frame="1"/>
        </w:rPr>
        <w:t>May 17, 2018</w:t>
      </w:r>
      <w:r w:rsidR="00312597" w:rsidRPr="00361FC7">
        <w:rPr>
          <w:rFonts w:eastAsia="Times New Roman" w:cs="Arial"/>
          <w:sz w:val="20"/>
          <w:szCs w:val="20"/>
        </w:rPr>
        <w:t> | </w:t>
      </w:r>
      <w:hyperlink r:id="rId10" w:history="1">
        <w:r w:rsidR="00312597" w:rsidRPr="00361FC7">
          <w:rPr>
            <w:rFonts w:eastAsia="Times New Roman" w:cs="Arial"/>
            <w:sz w:val="20"/>
            <w:szCs w:val="20"/>
            <w:bdr w:val="none" w:sz="0" w:space="0" w:color="auto" w:frame="1"/>
          </w:rPr>
          <w:t>Lighthouse Lab Services</w:t>
        </w:r>
      </w:hyperlink>
      <w:r w:rsidR="00312597" w:rsidRPr="00361FC7">
        <w:rPr>
          <w:rFonts w:eastAsia="Times New Roman" w:cs="Arial"/>
          <w:sz w:val="20"/>
          <w:szCs w:val="20"/>
        </w:rPr>
        <w:t>, </w:t>
      </w:r>
      <w:hyperlink r:id="rId11" w:history="1">
        <w:r w:rsidR="00312597" w:rsidRPr="00361FC7">
          <w:rPr>
            <w:rFonts w:eastAsia="Times New Roman" w:cs="Arial"/>
            <w:sz w:val="20"/>
            <w:szCs w:val="20"/>
            <w:bdr w:val="none" w:sz="0" w:space="0" w:color="auto" w:frame="1"/>
          </w:rPr>
          <w:t>Clinical Laboratory</w:t>
        </w:r>
      </w:hyperlink>
      <w:r w:rsidR="00312597" w:rsidRPr="00361FC7">
        <w:rPr>
          <w:rFonts w:eastAsia="Times New Roman" w:cs="Arial"/>
          <w:sz w:val="20"/>
          <w:szCs w:val="20"/>
        </w:rPr>
        <w:t>, </w:t>
      </w:r>
      <w:hyperlink r:id="rId12" w:history="1">
        <w:r w:rsidR="00312597" w:rsidRPr="00361FC7">
          <w:rPr>
            <w:rFonts w:eastAsia="Times New Roman" w:cs="Arial"/>
            <w:sz w:val="20"/>
            <w:szCs w:val="20"/>
            <w:bdr w:val="none" w:sz="0" w:space="0" w:color="auto" w:frame="1"/>
          </w:rPr>
          <w:t>Industry News</w:t>
        </w:r>
      </w:hyperlink>
      <w:r w:rsidRPr="00361FC7">
        <w:rPr>
          <w:rFonts w:eastAsia="Times New Roman" w:cs="Arial"/>
          <w:sz w:val="20"/>
          <w:szCs w:val="20"/>
        </w:rPr>
        <w:t xml:space="preserve">. </w:t>
      </w:r>
    </w:p>
    <w:p w:rsidR="00361FC7" w:rsidRPr="00361FC7" w:rsidRDefault="00361FC7" w:rsidP="00C72644">
      <w:pPr>
        <w:pStyle w:val="ListParagraph"/>
        <w:numPr>
          <w:ilvl w:val="0"/>
          <w:numId w:val="1"/>
        </w:numPr>
        <w:shd w:val="clear" w:color="auto" w:fill="FFFFFF"/>
        <w:spacing w:before="240" w:after="120" w:line="324" w:lineRule="atLeast"/>
        <w:textAlignment w:val="baseline"/>
        <w:outlineLvl w:val="0"/>
        <w:rPr>
          <w:rFonts w:asciiTheme="majorHAnsi" w:hAnsiTheme="majorHAnsi" w:cs="Arial"/>
          <w:sz w:val="18"/>
          <w:szCs w:val="18"/>
        </w:rPr>
      </w:pPr>
      <w:r w:rsidRPr="00361FC7">
        <w:rPr>
          <w:rFonts w:asciiTheme="majorHAnsi" w:hAnsiTheme="majorHAnsi" w:cs="Arial"/>
          <w:sz w:val="20"/>
          <w:szCs w:val="20"/>
        </w:rPr>
        <w:t xml:space="preserve">Modular Laboratories—Cost-Effective and Sustainable Infrastructure for Resource-Limited Settings </w:t>
      </w:r>
    </w:p>
    <w:p w:rsidR="00361FC7" w:rsidRPr="00361FC7" w:rsidRDefault="001C74B9" w:rsidP="00361FC7">
      <w:pPr>
        <w:pStyle w:val="ListParagraph"/>
        <w:shd w:val="clear" w:color="auto" w:fill="FFFFFF"/>
        <w:spacing w:before="240" w:after="120" w:line="324" w:lineRule="atLeast"/>
        <w:textAlignment w:val="baseline"/>
        <w:outlineLvl w:val="0"/>
        <w:rPr>
          <w:rFonts w:asciiTheme="majorHAnsi" w:hAnsiTheme="majorHAnsi" w:cs="Arial"/>
          <w:sz w:val="18"/>
          <w:szCs w:val="18"/>
        </w:rPr>
      </w:pPr>
      <w:hyperlink r:id="rId13" w:history="1">
        <w:r w:rsidR="00361FC7" w:rsidRPr="00361FC7">
          <w:rPr>
            <w:rStyle w:val="Hyperlink"/>
            <w:rFonts w:asciiTheme="majorHAnsi" w:hAnsiTheme="majorHAnsi" w:cs="Arial"/>
            <w:color w:val="auto"/>
            <w:sz w:val="18"/>
            <w:szCs w:val="18"/>
            <w:u w:val="none"/>
            <w:shd w:val="clear" w:color="auto" w:fill="FFFFFF"/>
          </w:rPr>
          <w:t>Am J Trop Med Hyg</w:t>
        </w:r>
      </w:hyperlink>
      <w:r w:rsidR="00361FC7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.  </w:t>
      </w:r>
      <w:r w:rsidR="00361FC7" w:rsidRPr="00361FC7">
        <w:rPr>
          <w:rFonts w:asciiTheme="majorHAnsi" w:hAnsiTheme="majorHAnsi" w:cs="Arial"/>
          <w:sz w:val="18"/>
          <w:szCs w:val="18"/>
          <w:shd w:val="clear" w:color="auto" w:fill="FFFFFF"/>
        </w:rPr>
        <w:t>2014 Dec 3; 91(6): 1074–1078</w:t>
      </w:r>
    </w:p>
    <w:p w:rsidR="00312597" w:rsidRDefault="001C74B9" w:rsidP="00361FC7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hyperlink r:id="rId14" w:history="1">
        <w:r w:rsidR="00361FC7" w:rsidRPr="00112CDA">
          <w:rPr>
            <w:rStyle w:val="Hyperlink"/>
            <w:rFonts w:asciiTheme="minorHAnsi" w:hAnsiTheme="minorHAnsi"/>
            <w:sz w:val="20"/>
            <w:szCs w:val="20"/>
          </w:rPr>
          <w:t>https://www.darkdaily.com/part-two-on-cost-cutting-trend-in-nations-clinical-laboratories-and-pathology-groups-how-innovative-labs-are-responding-to-falling-lab-test-prices/</w:t>
        </w:r>
      </w:hyperlink>
    </w:p>
    <w:p w:rsidR="00361FC7" w:rsidRPr="00500D35" w:rsidRDefault="00361FC7" w:rsidP="00361FC7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Laboratory Design, Construction and Renovation: </w:t>
      </w:r>
      <w:r w:rsidR="00034BF2">
        <w:rPr>
          <w:rFonts w:asciiTheme="minorHAnsi" w:hAnsiTheme="minorHAnsi"/>
          <w:color w:val="000000"/>
          <w:sz w:val="20"/>
          <w:szCs w:val="20"/>
        </w:rPr>
        <w:t>Participants,</w:t>
      </w:r>
      <w:r>
        <w:rPr>
          <w:rFonts w:asciiTheme="minorHAnsi" w:hAnsiTheme="minorHAnsi"/>
          <w:color w:val="000000"/>
          <w:sz w:val="20"/>
          <w:szCs w:val="20"/>
        </w:rPr>
        <w:t xml:space="preserve"> Process, and Product (2000) Chapter 3 Technical issues pp 59-124.</w:t>
      </w:r>
    </w:p>
    <w:p w:rsidR="00A01298" w:rsidRPr="00500D35" w:rsidRDefault="00A01298" w:rsidP="00A01298">
      <w:pPr>
        <w:pStyle w:val="NormalWeb"/>
        <w:spacing w:before="0" w:beforeAutospacing="0" w:after="16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 xml:space="preserve">Presenting </w:t>
      </w:r>
      <w:r w:rsidR="00C52A5A" w:rsidRPr="00500D35">
        <w:rPr>
          <w:rFonts w:asciiTheme="minorHAnsi" w:hAnsiTheme="minorHAnsi"/>
          <w:color w:val="000000"/>
          <w:sz w:val="20"/>
          <w:szCs w:val="20"/>
        </w:rPr>
        <w:t>Author</w:t>
      </w:r>
      <w:r w:rsidRPr="00500D35">
        <w:rPr>
          <w:rFonts w:asciiTheme="minorHAnsi" w:hAnsiTheme="minorHAnsi"/>
          <w:color w:val="000000"/>
          <w:sz w:val="20"/>
          <w:szCs w:val="20"/>
        </w:rPr>
        <w:t xml:space="preserve"> Details:</w:t>
      </w:r>
    </w:p>
    <w:p w:rsidR="00A01298" w:rsidRPr="00500D35" w:rsidRDefault="00A01298" w:rsidP="00C52A5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Sandra L Aponte   MD MBA FCAP FASCP</w:t>
      </w:r>
    </w:p>
    <w:p w:rsidR="00C52A5A" w:rsidRPr="00500D35" w:rsidRDefault="00C52A5A" w:rsidP="00C52A5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Medical Director</w:t>
      </w:r>
    </w:p>
    <w:p w:rsidR="00A01298" w:rsidRPr="00500D35" w:rsidRDefault="00A01298" w:rsidP="00C52A5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>Cell 1-347-596-0110</w:t>
      </w:r>
    </w:p>
    <w:p w:rsidR="00A01298" w:rsidRPr="00500D35" w:rsidRDefault="00A01298" w:rsidP="00C52A5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500D35">
        <w:rPr>
          <w:rFonts w:asciiTheme="minorHAnsi" w:hAnsiTheme="minorHAnsi"/>
          <w:color w:val="000000"/>
          <w:sz w:val="20"/>
          <w:szCs w:val="20"/>
        </w:rPr>
        <w:t xml:space="preserve">Oral Presentation </w:t>
      </w:r>
    </w:p>
    <w:p w:rsidR="00A01298" w:rsidRPr="00500D35" w:rsidRDefault="00A01298" w:rsidP="00C52A5A">
      <w:pPr>
        <w:spacing w:after="0"/>
        <w:rPr>
          <w:rFonts w:eastAsia="Times New Roman" w:cs="Segoe UI"/>
          <w:b/>
          <w:bCs/>
          <w:sz w:val="20"/>
          <w:szCs w:val="20"/>
        </w:rPr>
      </w:pPr>
      <w:r w:rsidRPr="00500D35">
        <w:rPr>
          <w:color w:val="000000"/>
          <w:sz w:val="20"/>
          <w:szCs w:val="20"/>
        </w:rPr>
        <w:t xml:space="preserve">LinkedIn email: </w:t>
      </w:r>
      <w:hyperlink r:id="rId15" w:history="1">
        <w:r w:rsidRPr="00500D35">
          <w:rPr>
            <w:rFonts w:eastAsia="Times New Roman" w:cs="Segoe UI"/>
            <w:color w:val="0000FF"/>
            <w:sz w:val="20"/>
            <w:szCs w:val="20"/>
            <w:bdr w:val="none" w:sz="0" w:space="0" w:color="auto" w:frame="1"/>
          </w:rPr>
          <w:t>linkedin.com/in/sandra-l-aponte-md-mba-fcap-fascp-79016640</w:t>
        </w:r>
      </w:hyperlink>
    </w:p>
    <w:p w:rsidR="001D52F0" w:rsidRPr="00500D35" w:rsidRDefault="00A01298" w:rsidP="00F70401">
      <w:pPr>
        <w:spacing w:after="0"/>
        <w:rPr>
          <w:sz w:val="20"/>
          <w:szCs w:val="20"/>
        </w:rPr>
      </w:pPr>
      <w:r w:rsidRPr="00500D35">
        <w:rPr>
          <w:rFonts w:eastAsia="Times New Roman" w:cs="Segoe UI"/>
          <w:bCs/>
          <w:sz w:val="20"/>
          <w:szCs w:val="20"/>
        </w:rPr>
        <w:t>Passport # to follow.</w:t>
      </w:r>
      <w:bookmarkStart w:id="0" w:name="_GoBack"/>
      <w:bookmarkEnd w:id="0"/>
    </w:p>
    <w:sectPr w:rsidR="001D52F0" w:rsidRPr="00500D35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4B9" w:rsidRDefault="001C74B9" w:rsidP="00C52A5A">
      <w:pPr>
        <w:spacing w:after="0" w:line="240" w:lineRule="auto"/>
      </w:pPr>
      <w:r>
        <w:separator/>
      </w:r>
    </w:p>
  </w:endnote>
  <w:endnote w:type="continuationSeparator" w:id="0">
    <w:p w:rsidR="001C74B9" w:rsidRDefault="001C74B9" w:rsidP="00C5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9688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52A5A" w:rsidRDefault="00C52A5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401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52A5A" w:rsidRDefault="00C52A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4B9" w:rsidRDefault="001C74B9" w:rsidP="00C52A5A">
      <w:pPr>
        <w:spacing w:after="0" w:line="240" w:lineRule="auto"/>
      </w:pPr>
      <w:r>
        <w:separator/>
      </w:r>
    </w:p>
  </w:footnote>
  <w:footnote w:type="continuationSeparator" w:id="0">
    <w:p w:rsidR="001C74B9" w:rsidRDefault="001C74B9" w:rsidP="00C52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A5A" w:rsidRDefault="00C52A5A" w:rsidP="00C52A5A">
    <w:pPr>
      <w:pStyle w:val="Header"/>
      <w:tabs>
        <w:tab w:val="clear" w:pos="4680"/>
        <w:tab w:val="clear" w:pos="9360"/>
        <w:tab w:val="left" w:pos="66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537D"/>
    <w:multiLevelType w:val="hybridMultilevel"/>
    <w:tmpl w:val="4E265DBA"/>
    <w:lvl w:ilvl="0" w:tplc="43FA5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EB"/>
    <w:rsid w:val="00025475"/>
    <w:rsid w:val="00034BF2"/>
    <w:rsid w:val="001C74B9"/>
    <w:rsid w:val="001D52F0"/>
    <w:rsid w:val="002B5FD8"/>
    <w:rsid w:val="00312597"/>
    <w:rsid w:val="00361FC7"/>
    <w:rsid w:val="003631BC"/>
    <w:rsid w:val="004F6B67"/>
    <w:rsid w:val="00500D35"/>
    <w:rsid w:val="005F7CFB"/>
    <w:rsid w:val="006A62EB"/>
    <w:rsid w:val="008430C2"/>
    <w:rsid w:val="00917CC7"/>
    <w:rsid w:val="00A01298"/>
    <w:rsid w:val="00AC15DB"/>
    <w:rsid w:val="00B1227C"/>
    <w:rsid w:val="00B15FA6"/>
    <w:rsid w:val="00BA7235"/>
    <w:rsid w:val="00C52A5A"/>
    <w:rsid w:val="00D00B43"/>
    <w:rsid w:val="00DC1FAF"/>
    <w:rsid w:val="00E8087D"/>
    <w:rsid w:val="00F7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96C2B-F9D0-4A35-9F94-C9D4F4FF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12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F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6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129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2A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A5A"/>
  </w:style>
  <w:style w:type="paragraph" w:styleId="Footer">
    <w:name w:val="footer"/>
    <w:basedOn w:val="Normal"/>
    <w:link w:val="FooterChar"/>
    <w:uiPriority w:val="99"/>
    <w:unhideWhenUsed/>
    <w:rsid w:val="00C52A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A5A"/>
  </w:style>
  <w:style w:type="character" w:customStyle="1" w:styleId="Heading1Char">
    <w:name w:val="Heading 1 Char"/>
    <w:basedOn w:val="DefaultParagraphFont"/>
    <w:link w:val="Heading1"/>
    <w:uiPriority w:val="9"/>
    <w:rsid w:val="003125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ost-meta">
    <w:name w:val="post-meta"/>
    <w:basedOn w:val="Normal"/>
    <w:rsid w:val="0031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">
    <w:name w:val="author"/>
    <w:basedOn w:val="DefaultParagraphFont"/>
    <w:rsid w:val="00312597"/>
  </w:style>
  <w:style w:type="character" w:customStyle="1" w:styleId="published">
    <w:name w:val="published"/>
    <w:basedOn w:val="DefaultParagraphFont"/>
    <w:rsid w:val="00312597"/>
  </w:style>
  <w:style w:type="paragraph" w:styleId="ListParagraph">
    <w:name w:val="List Paragraph"/>
    <w:basedOn w:val="Normal"/>
    <w:uiPriority w:val="34"/>
    <w:qFormat/>
    <w:rsid w:val="0031259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61F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5146">
          <w:marLeft w:val="600"/>
          <w:marRight w:val="0"/>
          <w:marTop w:val="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sevision.com/blog/creating-a-cost-effective-financial-literacy-lab" TargetMode="External"/><Relationship Id="rId13" Type="http://schemas.openxmlformats.org/officeDocument/2006/relationships/hyperlink" Target="https://www.ncbi.nlm.nih.gov/pmc/articles/PMC4257626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ghthouselabservices.com/category/industry-news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ghthouselabservices.com/category/clinical-laborator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sandra-l-aponte-md-mba-fcap-fascp-79016640" TargetMode="External"/><Relationship Id="rId10" Type="http://schemas.openxmlformats.org/officeDocument/2006/relationships/hyperlink" Target="https://www.lighthouselabservices.com/category/lighthouse-lab-service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ighthouselabservices.com/author/lighthouselab/" TargetMode="External"/><Relationship Id="rId14" Type="http://schemas.openxmlformats.org/officeDocument/2006/relationships/hyperlink" Target="https://www.darkdaily.com/part-two-on-cost-cutting-trend-in-nations-clinical-laboratories-and-pathology-groups-how-innovative-labs-are-responding-to-falling-lab-test-pr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D7429-86E7-45B8-99D3-B9B294B1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Site171</dc:creator>
  <cp:keywords/>
  <dc:description/>
  <cp:lastModifiedBy>Site171</cp:lastModifiedBy>
  <cp:revision>2</cp:revision>
  <dcterms:created xsi:type="dcterms:W3CDTF">2019-01-08T22:31:00Z</dcterms:created>
  <dcterms:modified xsi:type="dcterms:W3CDTF">2019-01-08T22:31:00Z</dcterms:modified>
</cp:coreProperties>
</file>