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440AA" w:rsidP="00494130">
      <w:pPr>
        <w:pStyle w:val="Nagwek1"/>
        <w:spacing w:before="170"/>
        <w:ind w:left="0"/>
      </w:pPr>
      <w:r w:rsidRPr="00A440AA">
        <w:rPr>
          <w:color w:val="337AB7"/>
        </w:rPr>
        <w:t>PARASITOLOGICAL THREATS ASSOCIATED WITH ORGANIC FERTILIZERS USED IN AGRICULTURE</w:t>
      </w:r>
    </w:p>
    <w:p w:rsidR="00A440AA" w:rsidRPr="00A440AA" w:rsidRDefault="00A440AA" w:rsidP="00A440AA">
      <w:pPr>
        <w:pStyle w:val="Tekstpodstawowy"/>
        <w:rPr>
          <w:rFonts w:ascii="Arial"/>
          <w:lang w:val="pl-PL"/>
        </w:rPr>
      </w:pPr>
      <w:r w:rsidRPr="00A440AA">
        <w:rPr>
          <w:rFonts w:ascii="Arial"/>
          <w:lang w:val="pl-PL"/>
        </w:rPr>
        <w:t>Jolanta Ma</w:t>
      </w:r>
      <w:r w:rsidRPr="00A440AA">
        <w:rPr>
          <w:rFonts w:ascii="Arial"/>
          <w:lang w:val="pl-PL"/>
        </w:rPr>
        <w:t>ł</w:t>
      </w:r>
      <w:r w:rsidRPr="00A440AA">
        <w:rPr>
          <w:rFonts w:ascii="Arial"/>
          <w:lang w:val="pl-PL"/>
        </w:rPr>
        <w:t xml:space="preserve">gorzata </w:t>
      </w:r>
      <w:proofErr w:type="spellStart"/>
      <w:r w:rsidRPr="00A440AA">
        <w:rPr>
          <w:rFonts w:ascii="Arial"/>
          <w:lang w:val="pl-PL"/>
        </w:rPr>
        <w:t>Zdybel</w:t>
      </w:r>
      <w:proofErr w:type="spellEnd"/>
      <w:r w:rsidRPr="00A440AA">
        <w:rPr>
          <w:rFonts w:ascii="Arial"/>
          <w:lang w:val="pl-PL"/>
        </w:rPr>
        <w:t>, Magdalena W</w:t>
      </w:r>
      <w:r w:rsidRPr="00A440AA">
        <w:rPr>
          <w:rFonts w:ascii="Arial"/>
          <w:lang w:val="pl-PL"/>
        </w:rPr>
        <w:t>ł</w:t>
      </w:r>
      <w:r w:rsidRPr="00A440AA">
        <w:rPr>
          <w:rFonts w:ascii="Arial"/>
          <w:lang w:val="pl-PL"/>
        </w:rPr>
        <w:t>odarczyk</w:t>
      </w:r>
      <w:r w:rsidRPr="00A440AA">
        <w:rPr>
          <w:rFonts w:ascii="Arial"/>
          <w:lang w:val="pl-PL"/>
        </w:rPr>
        <w:t>–</w:t>
      </w:r>
      <w:r w:rsidRPr="00A440AA">
        <w:rPr>
          <w:rFonts w:ascii="Arial"/>
          <w:lang w:val="pl-PL"/>
        </w:rPr>
        <w:t>Ramus, Aleksandra Kominek, Miros</w:t>
      </w:r>
      <w:r w:rsidRPr="00A440AA">
        <w:rPr>
          <w:rFonts w:ascii="Arial"/>
          <w:lang w:val="pl-PL"/>
        </w:rPr>
        <w:t>ł</w:t>
      </w:r>
      <w:r w:rsidRPr="00A440AA">
        <w:rPr>
          <w:rFonts w:ascii="Arial"/>
          <w:lang w:val="pl-PL"/>
        </w:rPr>
        <w:t>aw R</w:t>
      </w:r>
      <w:r w:rsidRPr="00A440AA">
        <w:rPr>
          <w:rFonts w:ascii="Arial"/>
          <w:lang w:val="pl-PL"/>
        </w:rPr>
        <w:t>óż</w:t>
      </w:r>
      <w:r w:rsidRPr="00A440AA">
        <w:rPr>
          <w:rFonts w:ascii="Arial"/>
          <w:lang w:val="pl-PL"/>
        </w:rPr>
        <w:t xml:space="preserve">ycki, Tomasz </w:t>
      </w:r>
      <w:proofErr w:type="spellStart"/>
      <w:r w:rsidRPr="00A440AA">
        <w:rPr>
          <w:rFonts w:ascii="Arial"/>
          <w:lang w:val="pl-PL"/>
        </w:rPr>
        <w:t>Cencek</w:t>
      </w:r>
      <w:proofErr w:type="spellEnd"/>
      <w:r w:rsidRPr="00A440AA">
        <w:rPr>
          <w:rFonts w:ascii="Arial"/>
          <w:lang w:val="pl-PL"/>
        </w:rPr>
        <w:t xml:space="preserve"> </w:t>
      </w:r>
    </w:p>
    <w:p w:rsidR="00AE3E37" w:rsidRDefault="00A440AA" w:rsidP="00A440AA">
      <w:pPr>
        <w:pStyle w:val="Tekstpodstawowy"/>
        <w:rPr>
          <w:rFonts w:ascii="Arial"/>
          <w:sz w:val="20"/>
        </w:rPr>
      </w:pPr>
      <w:r w:rsidRPr="00A440AA">
        <w:rPr>
          <w:rFonts w:ascii="Arial"/>
        </w:rPr>
        <w:t xml:space="preserve">Department of Parasitology and Invasive Diseases, National Veterinary Research Institute in </w:t>
      </w:r>
      <w:proofErr w:type="spellStart"/>
      <w:r w:rsidRPr="00A440AA">
        <w:rPr>
          <w:rFonts w:ascii="Arial"/>
        </w:rPr>
        <w:t>Pulawy</w:t>
      </w:r>
      <w:proofErr w:type="spellEnd"/>
      <w:r w:rsidRPr="00A440AA">
        <w:rPr>
          <w:rFonts w:ascii="Arial"/>
        </w:rPr>
        <w:t>, Poland</w:t>
      </w:r>
    </w:p>
    <w:p w:rsidR="00AE3E37" w:rsidRDefault="00AE3E37">
      <w:pPr>
        <w:pStyle w:val="Tekstpodstawowy"/>
        <w:spacing w:before="3"/>
        <w:rPr>
          <w:rFonts w:ascii="Arial"/>
          <w:sz w:val="21"/>
        </w:rPr>
      </w:pPr>
    </w:p>
    <w:p w:rsidR="00AE3E37" w:rsidRDefault="00AE3E37">
      <w:pPr>
        <w:rPr>
          <w:rFonts w:ascii="Arial"/>
          <w:sz w:val="21"/>
        </w:rPr>
        <w:sectPr w:rsidR="00AE3E37" w:rsidSect="00194A21">
          <w:headerReference w:type="default" r:id="rId7"/>
          <w:footerReference w:type="default" r:id="rId8"/>
          <w:type w:val="continuous"/>
          <w:pgSz w:w="11910" w:h="16840"/>
          <w:pgMar w:top="1741" w:right="601" w:bottom="839" w:left="618" w:header="539" w:footer="641" w:gutter="0"/>
          <w:cols w:space="720"/>
        </w:sectPr>
      </w:pPr>
    </w:p>
    <w:p w:rsidR="00AE3E37" w:rsidRDefault="00A9710C">
      <w:pPr>
        <w:pStyle w:val="Nagwek3"/>
        <w:spacing w:before="147"/>
        <w:jc w:val="both"/>
      </w:pPr>
      <w:r>
        <w:rPr>
          <w:color w:val="BF5A14"/>
        </w:rPr>
        <w:t>Abstract</w:t>
      </w:r>
      <w:r w:rsidR="00404E5B">
        <w:rPr>
          <w:color w:val="BF5A14"/>
        </w:rPr>
        <w:t xml:space="preserve"> </w:t>
      </w:r>
    </w:p>
    <w:p w:rsidR="00A440AA" w:rsidRPr="00194A21" w:rsidRDefault="00A440AA" w:rsidP="00194A21">
      <w:pPr>
        <w:pStyle w:val="NormalnyWeb"/>
        <w:spacing w:before="0" w:beforeAutospacing="0" w:after="0" w:afterAutospacing="0"/>
        <w:rPr>
          <w:sz w:val="20"/>
          <w:szCs w:val="20"/>
          <w:lang w:val="en-US"/>
        </w:rPr>
      </w:pPr>
      <w:r w:rsidRPr="00194A21">
        <w:rPr>
          <w:rStyle w:val="Pogrubienie"/>
          <w:sz w:val="20"/>
          <w:szCs w:val="20"/>
          <w:lang w:val="en-US"/>
        </w:rPr>
        <w:t>Background</w:t>
      </w:r>
      <w:r w:rsidRPr="00194A21">
        <w:rPr>
          <w:sz w:val="20"/>
          <w:szCs w:val="20"/>
          <w:lang w:val="en-US"/>
        </w:rPr>
        <w:t xml:space="preserve"> - Sanitary safety of organic fertilizers used in agriculture is essential for public health protection. The aim of the study was to assess the parasitological contamination of organic fertilizers to be admitted into commercial use in Poland in 2015-2017.</w:t>
      </w:r>
    </w:p>
    <w:p w:rsidR="00A440AA" w:rsidRPr="00194A21" w:rsidRDefault="00A440AA" w:rsidP="00194A21">
      <w:pPr>
        <w:pStyle w:val="NormalnyWeb"/>
        <w:spacing w:before="0" w:beforeAutospacing="0" w:after="0" w:afterAutospacing="0"/>
        <w:rPr>
          <w:sz w:val="20"/>
          <w:szCs w:val="20"/>
          <w:lang w:val="en-US"/>
        </w:rPr>
      </w:pPr>
      <w:r w:rsidRPr="00194A21">
        <w:rPr>
          <w:rStyle w:val="Pogrubienie"/>
          <w:sz w:val="20"/>
          <w:szCs w:val="20"/>
          <w:lang w:val="en-US"/>
        </w:rPr>
        <w:t>Methods</w:t>
      </w:r>
      <w:r w:rsidRPr="00194A21">
        <w:rPr>
          <w:sz w:val="20"/>
          <w:szCs w:val="20"/>
          <w:lang w:val="en-US"/>
        </w:rPr>
        <w:t xml:space="preserve"> - In the study 355 samples (113 sludge samples from biogas plants,</w:t>
      </w:r>
      <w:proofErr w:type="gramStart"/>
      <w:r w:rsidRPr="00194A21">
        <w:rPr>
          <w:sz w:val="20"/>
          <w:szCs w:val="20"/>
          <w:lang w:val="en-US"/>
        </w:rPr>
        <w:t>  75</w:t>
      </w:r>
      <w:proofErr w:type="gramEnd"/>
      <w:r w:rsidRPr="00194A21">
        <w:rPr>
          <w:sz w:val="20"/>
          <w:szCs w:val="20"/>
          <w:lang w:val="en-US"/>
        </w:rPr>
        <w:t xml:space="preserve"> samples produced on the basis of sewage sludge, and 167 samples other organic fertilizers) were examined, with the use of own accredited procedures.</w:t>
      </w:r>
    </w:p>
    <w:p w:rsidR="00A440AA" w:rsidRPr="00194A21" w:rsidRDefault="00A440AA" w:rsidP="00194A21">
      <w:pPr>
        <w:pStyle w:val="NormalnyWeb"/>
        <w:spacing w:before="0" w:beforeAutospacing="0" w:after="0" w:afterAutospacing="0"/>
        <w:rPr>
          <w:sz w:val="20"/>
          <w:szCs w:val="20"/>
          <w:lang w:val="en-US"/>
        </w:rPr>
      </w:pPr>
      <w:r w:rsidRPr="00194A21">
        <w:rPr>
          <w:rStyle w:val="Pogrubienie"/>
          <w:sz w:val="20"/>
          <w:szCs w:val="20"/>
          <w:lang w:val="en-US"/>
        </w:rPr>
        <w:t>Results</w:t>
      </w:r>
      <w:r w:rsidRPr="00194A21">
        <w:rPr>
          <w:sz w:val="20"/>
          <w:szCs w:val="20"/>
          <w:lang w:val="en-US"/>
        </w:rPr>
        <w:t xml:space="preserve"> - Viable eggs of parasites were found in 54 samples from biogas plants (47.8%) in 23 samples based on sewage sludge (17.3%) and 21 samples of other organic fertilizers (12.6%). Viable eggs of </w:t>
      </w:r>
      <w:proofErr w:type="spellStart"/>
      <w:r w:rsidRPr="00194A21">
        <w:rPr>
          <w:rStyle w:val="Uwydatnienie"/>
          <w:rFonts w:eastAsia="Tw Cen MT"/>
          <w:sz w:val="20"/>
          <w:szCs w:val="20"/>
          <w:lang w:val="en-US"/>
        </w:rPr>
        <w:t>Ascaris</w:t>
      </w:r>
      <w:proofErr w:type="spellEnd"/>
      <w:r w:rsidRPr="00194A21">
        <w:rPr>
          <w:sz w:val="20"/>
          <w:szCs w:val="20"/>
          <w:lang w:val="en-US"/>
        </w:rPr>
        <w:t xml:space="preserve"> spp., </w:t>
      </w:r>
      <w:proofErr w:type="spellStart"/>
      <w:r w:rsidRPr="00194A21">
        <w:rPr>
          <w:rStyle w:val="Uwydatnienie"/>
          <w:rFonts w:eastAsia="Tw Cen MT"/>
          <w:sz w:val="20"/>
          <w:szCs w:val="20"/>
          <w:lang w:val="en-US"/>
        </w:rPr>
        <w:t>Trichuris</w:t>
      </w:r>
      <w:proofErr w:type="spellEnd"/>
      <w:r w:rsidRPr="00194A21">
        <w:rPr>
          <w:sz w:val="20"/>
          <w:szCs w:val="20"/>
          <w:lang w:val="en-US"/>
        </w:rPr>
        <w:t xml:space="preserve"> spp. </w:t>
      </w:r>
      <w:proofErr w:type="spellStart"/>
      <w:r w:rsidRPr="00194A21">
        <w:rPr>
          <w:rStyle w:val="Uwydatnienie"/>
          <w:rFonts w:eastAsia="Tw Cen MT"/>
          <w:sz w:val="20"/>
          <w:szCs w:val="20"/>
          <w:lang w:val="en-US"/>
        </w:rPr>
        <w:t>Toxocara</w:t>
      </w:r>
      <w:proofErr w:type="spellEnd"/>
      <w:r w:rsidRPr="00194A21">
        <w:rPr>
          <w:sz w:val="20"/>
          <w:szCs w:val="20"/>
          <w:lang w:val="en-US"/>
        </w:rPr>
        <w:t xml:space="preserve"> spp. were found in 83, 33 and 24</w:t>
      </w:r>
      <w:proofErr w:type="gramStart"/>
      <w:r w:rsidRPr="00194A21">
        <w:rPr>
          <w:sz w:val="20"/>
          <w:szCs w:val="20"/>
          <w:lang w:val="en-US"/>
        </w:rPr>
        <w:t>  samples</w:t>
      </w:r>
      <w:proofErr w:type="gramEnd"/>
      <w:r w:rsidRPr="00194A21">
        <w:rPr>
          <w:sz w:val="20"/>
          <w:szCs w:val="20"/>
          <w:lang w:val="en-US"/>
        </w:rPr>
        <w:t>, respectively. The most numerous were eggs of</w:t>
      </w:r>
      <w:proofErr w:type="gramStart"/>
      <w:r w:rsidRPr="00194A21">
        <w:rPr>
          <w:sz w:val="20"/>
          <w:szCs w:val="20"/>
          <w:lang w:val="en-US"/>
        </w:rPr>
        <w:t xml:space="preserve">  </w:t>
      </w:r>
      <w:proofErr w:type="spellStart"/>
      <w:r w:rsidRPr="00194A21">
        <w:rPr>
          <w:rStyle w:val="Uwydatnienie"/>
          <w:rFonts w:eastAsia="Tw Cen MT"/>
          <w:sz w:val="20"/>
          <w:szCs w:val="20"/>
          <w:lang w:val="en-US"/>
        </w:rPr>
        <w:t>Ascaris</w:t>
      </w:r>
      <w:proofErr w:type="spellEnd"/>
      <w:proofErr w:type="gramEnd"/>
      <w:r w:rsidRPr="00194A21">
        <w:rPr>
          <w:sz w:val="20"/>
          <w:szCs w:val="20"/>
          <w:lang w:val="en-US"/>
        </w:rPr>
        <w:t xml:space="preserve"> and </w:t>
      </w:r>
      <w:proofErr w:type="spellStart"/>
      <w:r w:rsidRPr="00194A21">
        <w:rPr>
          <w:rStyle w:val="Uwydatnienie"/>
          <w:rFonts w:eastAsia="Tw Cen MT"/>
          <w:sz w:val="20"/>
          <w:szCs w:val="20"/>
          <w:lang w:val="en-US"/>
        </w:rPr>
        <w:t>Toxocara</w:t>
      </w:r>
      <w:proofErr w:type="spellEnd"/>
      <w:r w:rsidRPr="00194A21">
        <w:rPr>
          <w:sz w:val="20"/>
          <w:szCs w:val="20"/>
          <w:lang w:val="en-US"/>
        </w:rPr>
        <w:t xml:space="preserve">. The most contaminated were samples from biogas plants. In these fertilizers were found 60 to 251 640 live eggs of the genera </w:t>
      </w:r>
      <w:proofErr w:type="spellStart"/>
      <w:r w:rsidRPr="00194A21">
        <w:rPr>
          <w:rStyle w:val="Uwydatnienie"/>
          <w:rFonts w:eastAsia="Tw Cen MT"/>
          <w:sz w:val="20"/>
          <w:szCs w:val="20"/>
          <w:lang w:val="en-US"/>
        </w:rPr>
        <w:t>Ascaris</w:t>
      </w:r>
      <w:proofErr w:type="spellEnd"/>
      <w:r w:rsidRPr="00194A21">
        <w:rPr>
          <w:sz w:val="20"/>
          <w:szCs w:val="20"/>
          <w:lang w:val="en-US"/>
        </w:rPr>
        <w:t xml:space="preserve"> and </w:t>
      </w:r>
      <w:proofErr w:type="spellStart"/>
      <w:r w:rsidRPr="00194A21">
        <w:rPr>
          <w:rStyle w:val="Uwydatnienie"/>
          <w:rFonts w:eastAsia="Tw Cen MT"/>
          <w:sz w:val="20"/>
          <w:szCs w:val="20"/>
          <w:lang w:val="en-US"/>
        </w:rPr>
        <w:t>Trichuris</w:t>
      </w:r>
      <w:proofErr w:type="spellEnd"/>
      <w:r w:rsidRPr="00194A21">
        <w:rPr>
          <w:rStyle w:val="Uwydatnienie"/>
          <w:rFonts w:eastAsia="Tw Cen MT"/>
          <w:sz w:val="20"/>
          <w:szCs w:val="20"/>
          <w:lang w:val="en-US"/>
        </w:rPr>
        <w:t xml:space="preserve"> </w:t>
      </w:r>
      <w:r w:rsidRPr="00194A21">
        <w:rPr>
          <w:sz w:val="20"/>
          <w:szCs w:val="20"/>
          <w:lang w:val="en-US"/>
        </w:rPr>
        <w:t xml:space="preserve">in 1 kg dry mass.  Organic fertilizers samples produced on the basis of sewage sludge were contaminated by eggs of </w:t>
      </w:r>
      <w:proofErr w:type="spellStart"/>
      <w:r w:rsidRPr="00194A21">
        <w:rPr>
          <w:rStyle w:val="Uwydatnienie"/>
          <w:rFonts w:eastAsia="Tw Cen MT"/>
          <w:sz w:val="20"/>
          <w:szCs w:val="20"/>
          <w:lang w:val="en-US"/>
        </w:rPr>
        <w:t>Ascaris</w:t>
      </w:r>
      <w:proofErr w:type="spellEnd"/>
      <w:r w:rsidRPr="00194A21">
        <w:rPr>
          <w:sz w:val="20"/>
          <w:szCs w:val="20"/>
          <w:lang w:val="en-US"/>
        </w:rPr>
        <w:t xml:space="preserve">, </w:t>
      </w:r>
      <w:proofErr w:type="spellStart"/>
      <w:r w:rsidRPr="00194A21">
        <w:rPr>
          <w:rStyle w:val="Uwydatnienie"/>
          <w:rFonts w:eastAsia="Tw Cen MT"/>
          <w:sz w:val="20"/>
          <w:szCs w:val="20"/>
          <w:lang w:val="en-US"/>
        </w:rPr>
        <w:t>Trichuris</w:t>
      </w:r>
      <w:proofErr w:type="spellEnd"/>
      <w:r w:rsidRPr="00194A21">
        <w:rPr>
          <w:sz w:val="20"/>
          <w:szCs w:val="20"/>
          <w:lang w:val="en-US"/>
        </w:rPr>
        <w:t xml:space="preserve"> and </w:t>
      </w:r>
      <w:proofErr w:type="spellStart"/>
      <w:r w:rsidRPr="00194A21">
        <w:rPr>
          <w:rStyle w:val="Uwydatnienie"/>
          <w:rFonts w:eastAsia="Tw Cen MT"/>
          <w:sz w:val="20"/>
          <w:szCs w:val="20"/>
          <w:lang w:val="en-US"/>
        </w:rPr>
        <w:t>Toxocara</w:t>
      </w:r>
      <w:proofErr w:type="spellEnd"/>
      <w:r w:rsidRPr="00194A21">
        <w:rPr>
          <w:sz w:val="20"/>
          <w:szCs w:val="20"/>
          <w:lang w:val="en-US"/>
        </w:rPr>
        <w:t>. Total number of parasites eggs</w:t>
      </w:r>
      <w:proofErr w:type="gramStart"/>
      <w:r w:rsidRPr="00194A21">
        <w:rPr>
          <w:sz w:val="20"/>
          <w:szCs w:val="20"/>
          <w:lang w:val="en-US"/>
        </w:rPr>
        <w:t>  in</w:t>
      </w:r>
      <w:proofErr w:type="gramEnd"/>
      <w:r w:rsidRPr="00194A21">
        <w:rPr>
          <w:sz w:val="20"/>
          <w:szCs w:val="20"/>
          <w:lang w:val="en-US"/>
        </w:rPr>
        <w:t xml:space="preserve"> these samples ranged from 858 to 19 010 kg of eggs in dry mass. In other organic fertilizers were found small amounts of viable parasites eggs.</w:t>
      </w:r>
    </w:p>
    <w:p w:rsidR="00A440AA" w:rsidRPr="00194A21" w:rsidRDefault="00A440AA" w:rsidP="00194A21">
      <w:pPr>
        <w:pStyle w:val="NormalnyWeb"/>
        <w:spacing w:before="0" w:beforeAutospacing="0" w:after="0" w:afterAutospacing="0"/>
        <w:rPr>
          <w:sz w:val="20"/>
          <w:szCs w:val="20"/>
          <w:lang w:val="en-US"/>
        </w:rPr>
      </w:pPr>
      <w:r w:rsidRPr="00194A21">
        <w:rPr>
          <w:rStyle w:val="Pogrubienie"/>
          <w:sz w:val="20"/>
          <w:szCs w:val="20"/>
          <w:lang w:val="en-US"/>
        </w:rPr>
        <w:t>Conclusion</w:t>
      </w:r>
      <w:r w:rsidRPr="00194A21">
        <w:rPr>
          <w:sz w:val="20"/>
          <w:szCs w:val="20"/>
          <w:lang w:val="en-US"/>
        </w:rPr>
        <w:t xml:space="preserve"> - The obtained results confirm the necessity of the parasitological examination of</w:t>
      </w:r>
      <w:proofErr w:type="gramStart"/>
      <w:r w:rsidRPr="00194A21">
        <w:rPr>
          <w:sz w:val="20"/>
          <w:szCs w:val="20"/>
          <w:lang w:val="en-US"/>
        </w:rPr>
        <w:t>  the</w:t>
      </w:r>
      <w:proofErr w:type="gramEnd"/>
      <w:r w:rsidRPr="00194A21">
        <w:rPr>
          <w:sz w:val="20"/>
          <w:szCs w:val="20"/>
          <w:lang w:val="en-US"/>
        </w:rPr>
        <w:t xml:space="preserve"> organic fertilizers before admission to trade in order to eliminate the potential risks to human and animal health.</w:t>
      </w:r>
    </w:p>
    <w:p w:rsidR="005973B9" w:rsidRPr="00A440AA" w:rsidRDefault="00A9710C" w:rsidP="00A440AA">
      <w:pPr>
        <w:pStyle w:val="Nagwek3"/>
        <w:spacing w:before="74"/>
      </w:pPr>
      <w:r>
        <w:rPr>
          <w:b w:val="0"/>
        </w:rPr>
        <w:br w:type="column"/>
      </w:r>
      <w:r w:rsidR="005973B9">
        <w:rPr>
          <w:color w:val="BF5A14"/>
        </w:rPr>
        <w:br/>
        <w:t xml:space="preserve">Recent Publications </w:t>
      </w:r>
    </w:p>
    <w:p w:rsidR="00A440AA" w:rsidRPr="00A440AA" w:rsidRDefault="00A440AA" w:rsidP="005973B9">
      <w:pPr>
        <w:pStyle w:val="Akapitzlist"/>
        <w:numPr>
          <w:ilvl w:val="0"/>
          <w:numId w:val="3"/>
        </w:numPr>
        <w:tabs>
          <w:tab w:val="left" w:pos="384"/>
        </w:tabs>
        <w:spacing w:line="216" w:lineRule="exact"/>
        <w:ind w:right="137" w:hanging="283"/>
        <w:rPr>
          <w:sz w:val="18"/>
        </w:rPr>
      </w:pPr>
      <w:proofErr w:type="spellStart"/>
      <w:r w:rsidRPr="00A440AA">
        <w:rPr>
          <w:rFonts w:ascii="Segoe UI" w:eastAsiaTheme="minorHAnsi" w:hAnsi="Segoe UI" w:cs="Segoe UI"/>
          <w:sz w:val="18"/>
          <w:szCs w:val="18"/>
        </w:rPr>
        <w:t>Zdybel</w:t>
      </w:r>
      <w:proofErr w:type="spellEnd"/>
      <w:r w:rsidRPr="00A440AA">
        <w:rPr>
          <w:rFonts w:ascii="Segoe UI" w:eastAsiaTheme="minorHAnsi" w:hAnsi="Segoe UI" w:cs="Segoe UI"/>
          <w:sz w:val="18"/>
          <w:szCs w:val="18"/>
        </w:rPr>
        <w:t xml:space="preserve">, J., et al. (2019). "Parasitological contamination with eggs </w:t>
      </w:r>
      <w:proofErr w:type="spellStart"/>
      <w:r w:rsidRPr="00A440AA">
        <w:rPr>
          <w:rFonts w:ascii="Segoe UI" w:eastAsiaTheme="minorHAnsi" w:hAnsi="Segoe UI" w:cs="Segoe UI"/>
          <w:sz w:val="18"/>
          <w:szCs w:val="18"/>
        </w:rPr>
        <w:t>Ascaris</w:t>
      </w:r>
      <w:proofErr w:type="spellEnd"/>
      <w:r w:rsidRPr="00A440AA">
        <w:rPr>
          <w:rFonts w:ascii="Segoe UI" w:eastAsiaTheme="minorHAnsi" w:hAnsi="Segoe UI" w:cs="Segoe UI"/>
          <w:sz w:val="18"/>
          <w:szCs w:val="18"/>
        </w:rPr>
        <w:t xml:space="preserve"> spp., </w:t>
      </w:r>
      <w:proofErr w:type="spellStart"/>
      <w:r w:rsidRPr="00A440AA">
        <w:rPr>
          <w:rFonts w:ascii="Segoe UI" w:eastAsiaTheme="minorHAnsi" w:hAnsi="Segoe UI" w:cs="Segoe UI"/>
          <w:sz w:val="18"/>
          <w:szCs w:val="18"/>
        </w:rPr>
        <w:t>Trichuris</w:t>
      </w:r>
      <w:proofErr w:type="spellEnd"/>
      <w:r w:rsidRPr="00A440AA">
        <w:rPr>
          <w:rFonts w:ascii="Segoe UI" w:eastAsiaTheme="minorHAnsi" w:hAnsi="Segoe UI" w:cs="Segoe UI"/>
          <w:sz w:val="18"/>
          <w:szCs w:val="18"/>
        </w:rPr>
        <w:t xml:space="preserve"> spp. and </w:t>
      </w:r>
      <w:proofErr w:type="spellStart"/>
      <w:r w:rsidRPr="00A440AA">
        <w:rPr>
          <w:rFonts w:ascii="Segoe UI" w:eastAsiaTheme="minorHAnsi" w:hAnsi="Segoe UI" w:cs="Segoe UI"/>
          <w:sz w:val="18"/>
          <w:szCs w:val="18"/>
        </w:rPr>
        <w:t>Toxocara</w:t>
      </w:r>
      <w:proofErr w:type="spellEnd"/>
      <w:r w:rsidRPr="00A440AA">
        <w:rPr>
          <w:rFonts w:ascii="Segoe UI" w:eastAsiaTheme="minorHAnsi" w:hAnsi="Segoe UI" w:cs="Segoe UI"/>
          <w:sz w:val="18"/>
          <w:szCs w:val="18"/>
        </w:rPr>
        <w:t xml:space="preserve"> spp. of dehydrated municipal sewage sludge in Poland." </w:t>
      </w:r>
      <w:r w:rsidRPr="00A440AA">
        <w:rPr>
          <w:rFonts w:ascii="Segoe UI" w:eastAsiaTheme="minorHAnsi" w:hAnsi="Segoe UI" w:cs="Segoe UI"/>
          <w:sz w:val="18"/>
          <w:szCs w:val="18"/>
          <w:u w:val="single"/>
        </w:rPr>
        <w:t>Environmental pollution (Barking, Essex : 1987)</w:t>
      </w:r>
      <w:r w:rsidRPr="00A440AA">
        <w:rPr>
          <w:rFonts w:ascii="Segoe UI" w:eastAsiaTheme="minorHAnsi" w:hAnsi="Segoe UI" w:cs="Segoe UI"/>
          <w:sz w:val="18"/>
          <w:szCs w:val="18"/>
        </w:rPr>
        <w:t xml:space="preserve"> </w:t>
      </w:r>
      <w:r w:rsidRPr="00A440AA">
        <w:rPr>
          <w:rFonts w:ascii="Segoe UI" w:eastAsiaTheme="minorHAnsi" w:hAnsi="Segoe UI" w:cs="Segoe UI"/>
          <w:b/>
          <w:bCs/>
          <w:sz w:val="18"/>
          <w:szCs w:val="18"/>
        </w:rPr>
        <w:t>248</w:t>
      </w:r>
      <w:r w:rsidRPr="00A440AA">
        <w:rPr>
          <w:rFonts w:ascii="Segoe UI" w:eastAsiaTheme="minorHAnsi" w:hAnsi="Segoe UI" w:cs="Segoe UI"/>
          <w:sz w:val="18"/>
          <w:szCs w:val="18"/>
        </w:rPr>
        <w:t>: 621-626</w:t>
      </w:r>
    </w:p>
    <w:p w:rsidR="00E7159A" w:rsidRPr="00E7159A" w:rsidRDefault="00E7159A" w:rsidP="00E7159A">
      <w:pPr>
        <w:pStyle w:val="Akapitzlist"/>
        <w:widowControl/>
        <w:numPr>
          <w:ilvl w:val="0"/>
          <w:numId w:val="3"/>
        </w:numPr>
        <w:autoSpaceDE w:val="0"/>
        <w:autoSpaceDN w:val="0"/>
        <w:adjustRightInd w:val="0"/>
        <w:rPr>
          <w:rFonts w:ascii="Segoe UI" w:eastAsiaTheme="minorHAnsi" w:hAnsi="Segoe UI" w:cs="Segoe UI"/>
          <w:sz w:val="18"/>
          <w:szCs w:val="18"/>
          <w:lang w:val="pl-PL"/>
        </w:rPr>
      </w:pPr>
      <w:proofErr w:type="spellStart"/>
      <w:r w:rsidRPr="00E7159A">
        <w:rPr>
          <w:rFonts w:ascii="Segoe UI" w:eastAsiaTheme="minorHAnsi" w:hAnsi="Segoe UI" w:cs="Segoe UI"/>
          <w:sz w:val="18"/>
          <w:szCs w:val="18"/>
        </w:rPr>
        <w:t>Zdybel</w:t>
      </w:r>
      <w:proofErr w:type="spellEnd"/>
      <w:r w:rsidRPr="00E7159A">
        <w:rPr>
          <w:rFonts w:ascii="Segoe UI" w:eastAsiaTheme="minorHAnsi" w:hAnsi="Segoe UI" w:cs="Segoe UI"/>
          <w:sz w:val="18"/>
          <w:szCs w:val="18"/>
        </w:rPr>
        <w:t xml:space="preserve">, J., et al. (2019). "Negative effect of </w:t>
      </w:r>
      <w:proofErr w:type="spellStart"/>
      <w:r w:rsidRPr="00E7159A">
        <w:rPr>
          <w:rFonts w:ascii="Segoe UI" w:eastAsiaTheme="minorHAnsi" w:hAnsi="Segoe UI" w:cs="Segoe UI"/>
          <w:sz w:val="18"/>
          <w:szCs w:val="18"/>
        </w:rPr>
        <w:t>flocculant</w:t>
      </w:r>
      <w:proofErr w:type="spellEnd"/>
      <w:r w:rsidRPr="00E7159A">
        <w:rPr>
          <w:rFonts w:ascii="Segoe UI" w:eastAsiaTheme="minorHAnsi" w:hAnsi="Segoe UI" w:cs="Segoe UI"/>
          <w:sz w:val="18"/>
          <w:szCs w:val="18"/>
        </w:rPr>
        <w:t xml:space="preserve"> (cationic acrylamide) on detectability of the nematode eggs in sewage sludge." </w:t>
      </w:r>
      <w:proofErr w:type="spellStart"/>
      <w:r w:rsidRPr="00E7159A">
        <w:rPr>
          <w:rFonts w:ascii="Segoe UI" w:eastAsiaTheme="minorHAnsi" w:hAnsi="Segoe UI" w:cs="Segoe UI"/>
          <w:sz w:val="18"/>
          <w:szCs w:val="18"/>
          <w:u w:val="single"/>
          <w:lang w:val="pl-PL"/>
        </w:rPr>
        <w:t>Journal</w:t>
      </w:r>
      <w:proofErr w:type="spellEnd"/>
      <w:r w:rsidRPr="00E7159A">
        <w:rPr>
          <w:rFonts w:ascii="Segoe UI" w:eastAsiaTheme="minorHAnsi" w:hAnsi="Segoe UI" w:cs="Segoe UI"/>
          <w:sz w:val="18"/>
          <w:szCs w:val="18"/>
          <w:u w:val="single"/>
          <w:lang w:val="pl-PL"/>
        </w:rPr>
        <w:t xml:space="preserve"> of </w:t>
      </w:r>
      <w:proofErr w:type="spellStart"/>
      <w:r w:rsidRPr="00E7159A">
        <w:rPr>
          <w:rFonts w:ascii="Segoe UI" w:eastAsiaTheme="minorHAnsi" w:hAnsi="Segoe UI" w:cs="Segoe UI"/>
          <w:sz w:val="18"/>
          <w:szCs w:val="18"/>
          <w:u w:val="single"/>
          <w:lang w:val="pl-PL"/>
        </w:rPr>
        <w:t>environmental</w:t>
      </w:r>
      <w:proofErr w:type="spellEnd"/>
      <w:r w:rsidRPr="00E7159A">
        <w:rPr>
          <w:rFonts w:ascii="Segoe UI" w:eastAsiaTheme="minorHAnsi" w:hAnsi="Segoe UI" w:cs="Segoe UI"/>
          <w:sz w:val="18"/>
          <w:szCs w:val="18"/>
          <w:u w:val="single"/>
          <w:lang w:val="pl-PL"/>
        </w:rPr>
        <w:t xml:space="preserve"> management</w:t>
      </w:r>
      <w:r w:rsidRPr="00E7159A">
        <w:rPr>
          <w:rFonts w:ascii="Segoe UI" w:eastAsiaTheme="minorHAnsi" w:hAnsi="Segoe UI" w:cs="Segoe UI"/>
          <w:sz w:val="18"/>
          <w:szCs w:val="18"/>
          <w:lang w:val="pl-PL"/>
        </w:rPr>
        <w:t xml:space="preserve"> </w:t>
      </w:r>
      <w:r w:rsidRPr="00E7159A">
        <w:rPr>
          <w:rFonts w:ascii="Segoe UI" w:eastAsiaTheme="minorHAnsi" w:hAnsi="Segoe UI" w:cs="Segoe UI"/>
          <w:b/>
          <w:bCs/>
          <w:sz w:val="18"/>
          <w:szCs w:val="18"/>
          <w:lang w:val="pl-PL"/>
        </w:rPr>
        <w:t>231</w:t>
      </w:r>
      <w:r w:rsidRPr="00E7159A">
        <w:rPr>
          <w:rFonts w:ascii="Segoe UI" w:eastAsiaTheme="minorHAnsi" w:hAnsi="Segoe UI" w:cs="Segoe UI"/>
          <w:sz w:val="18"/>
          <w:szCs w:val="18"/>
          <w:lang w:val="pl-PL"/>
        </w:rPr>
        <w:t>: 905-908.</w:t>
      </w:r>
    </w:p>
    <w:p w:rsidR="00E7159A" w:rsidRPr="00E7159A" w:rsidRDefault="00E7159A" w:rsidP="00350191">
      <w:pPr>
        <w:pStyle w:val="Akapitzlist"/>
        <w:widowControl/>
        <w:numPr>
          <w:ilvl w:val="0"/>
          <w:numId w:val="3"/>
        </w:numPr>
        <w:autoSpaceDE w:val="0"/>
        <w:autoSpaceDN w:val="0"/>
        <w:adjustRightInd w:val="0"/>
        <w:rPr>
          <w:rFonts w:ascii="Segoe UI" w:eastAsiaTheme="minorHAnsi" w:hAnsi="Segoe UI" w:cs="Segoe UI"/>
          <w:sz w:val="18"/>
          <w:szCs w:val="18"/>
        </w:rPr>
      </w:pPr>
      <w:r w:rsidRPr="00E7159A">
        <w:rPr>
          <w:rFonts w:ascii="Segoe UI" w:eastAsiaTheme="minorHAnsi" w:hAnsi="Segoe UI" w:cs="Segoe UI"/>
          <w:sz w:val="18"/>
          <w:szCs w:val="18"/>
          <w:lang w:val="pl-PL"/>
        </w:rPr>
        <w:t>Bilska-</w:t>
      </w:r>
      <w:proofErr w:type="spellStart"/>
      <w:r w:rsidRPr="00E7159A">
        <w:rPr>
          <w:rFonts w:ascii="Segoe UI" w:eastAsiaTheme="minorHAnsi" w:hAnsi="Segoe UI" w:cs="Segoe UI"/>
          <w:sz w:val="18"/>
          <w:szCs w:val="18"/>
          <w:lang w:val="pl-PL"/>
        </w:rPr>
        <w:t>Zajac</w:t>
      </w:r>
      <w:proofErr w:type="spellEnd"/>
      <w:r w:rsidRPr="00E7159A">
        <w:rPr>
          <w:rFonts w:ascii="Segoe UI" w:eastAsiaTheme="minorHAnsi" w:hAnsi="Segoe UI" w:cs="Segoe UI"/>
          <w:sz w:val="18"/>
          <w:szCs w:val="18"/>
          <w:lang w:val="pl-PL"/>
        </w:rPr>
        <w:t xml:space="preserve">, E., et al. </w:t>
      </w:r>
      <w:r w:rsidRPr="00E7159A">
        <w:rPr>
          <w:rFonts w:ascii="Segoe UI" w:eastAsiaTheme="minorHAnsi" w:hAnsi="Segoe UI" w:cs="Segoe UI"/>
          <w:sz w:val="18"/>
          <w:szCs w:val="18"/>
        </w:rPr>
        <w:t xml:space="preserve">(2018). "Occurrence of </w:t>
      </w:r>
      <w:proofErr w:type="spellStart"/>
      <w:proofErr w:type="gramStart"/>
      <w:r w:rsidRPr="00E7159A">
        <w:rPr>
          <w:rFonts w:ascii="Segoe UI" w:eastAsiaTheme="minorHAnsi" w:hAnsi="Segoe UI" w:cs="Segoe UI"/>
          <w:sz w:val="18"/>
          <w:szCs w:val="18"/>
        </w:rPr>
        <w:t>Trichinella</w:t>
      </w:r>
      <w:proofErr w:type="spellEnd"/>
      <w:r w:rsidRPr="00E7159A">
        <w:rPr>
          <w:rFonts w:ascii="Segoe UI" w:eastAsiaTheme="minorHAnsi" w:hAnsi="Segoe UI" w:cs="Segoe UI"/>
          <w:sz w:val="18"/>
          <w:szCs w:val="18"/>
        </w:rPr>
        <w:t xml:space="preserve">  spp</w:t>
      </w:r>
      <w:proofErr w:type="gramEnd"/>
      <w:r w:rsidRPr="00E7159A">
        <w:rPr>
          <w:rFonts w:ascii="Segoe UI" w:eastAsiaTheme="minorHAnsi" w:hAnsi="Segoe UI" w:cs="Segoe UI"/>
          <w:sz w:val="18"/>
          <w:szCs w:val="18"/>
        </w:rPr>
        <w:t xml:space="preserve">. </w:t>
      </w:r>
      <w:proofErr w:type="gramStart"/>
      <w:r w:rsidRPr="00E7159A">
        <w:rPr>
          <w:rFonts w:ascii="Segoe UI" w:eastAsiaTheme="minorHAnsi" w:hAnsi="Segoe UI" w:cs="Segoe UI"/>
          <w:sz w:val="18"/>
          <w:szCs w:val="18"/>
        </w:rPr>
        <w:t>in</w:t>
      </w:r>
      <w:proofErr w:type="gramEnd"/>
      <w:r w:rsidRPr="00E7159A">
        <w:rPr>
          <w:rFonts w:ascii="Segoe UI" w:eastAsiaTheme="minorHAnsi" w:hAnsi="Segoe UI" w:cs="Segoe UI"/>
          <w:sz w:val="18"/>
          <w:szCs w:val="18"/>
        </w:rPr>
        <w:t xml:space="preserve"> rats on pig farms." </w:t>
      </w:r>
      <w:r w:rsidRPr="00E7159A">
        <w:rPr>
          <w:rFonts w:ascii="Segoe UI" w:eastAsiaTheme="minorHAnsi" w:hAnsi="Segoe UI" w:cs="Segoe UI"/>
          <w:sz w:val="18"/>
          <w:szCs w:val="18"/>
          <w:u w:val="single"/>
        </w:rPr>
        <w:t xml:space="preserve">Annals of agricultural and environmental </w:t>
      </w:r>
      <w:proofErr w:type="gramStart"/>
      <w:r w:rsidRPr="00E7159A">
        <w:rPr>
          <w:rFonts w:ascii="Segoe UI" w:eastAsiaTheme="minorHAnsi" w:hAnsi="Segoe UI" w:cs="Segoe UI"/>
          <w:sz w:val="18"/>
          <w:szCs w:val="18"/>
          <w:u w:val="single"/>
        </w:rPr>
        <w:t>medicine :</w:t>
      </w:r>
      <w:proofErr w:type="gramEnd"/>
      <w:r w:rsidRPr="00E7159A">
        <w:rPr>
          <w:rFonts w:ascii="Segoe UI" w:eastAsiaTheme="minorHAnsi" w:hAnsi="Segoe UI" w:cs="Segoe UI"/>
          <w:sz w:val="18"/>
          <w:szCs w:val="18"/>
          <w:u w:val="single"/>
        </w:rPr>
        <w:t xml:space="preserve"> AAEM</w:t>
      </w:r>
      <w:r w:rsidRPr="00E7159A">
        <w:rPr>
          <w:rFonts w:ascii="Segoe UI" w:eastAsiaTheme="minorHAnsi" w:hAnsi="Segoe UI" w:cs="Segoe UI"/>
          <w:sz w:val="18"/>
          <w:szCs w:val="18"/>
        </w:rPr>
        <w:t xml:space="preserve"> </w:t>
      </w:r>
      <w:r w:rsidRPr="00E7159A">
        <w:rPr>
          <w:rFonts w:ascii="Segoe UI" w:eastAsiaTheme="minorHAnsi" w:hAnsi="Segoe UI" w:cs="Segoe UI"/>
          <w:b/>
          <w:bCs/>
          <w:sz w:val="18"/>
          <w:szCs w:val="18"/>
        </w:rPr>
        <w:t>25</w:t>
      </w:r>
      <w:r w:rsidRPr="00E7159A">
        <w:rPr>
          <w:rFonts w:ascii="Segoe UI" w:eastAsiaTheme="minorHAnsi" w:hAnsi="Segoe UI" w:cs="Segoe UI"/>
          <w:sz w:val="18"/>
          <w:szCs w:val="18"/>
        </w:rPr>
        <w:t>(4): 698-700.</w:t>
      </w:r>
    </w:p>
    <w:p w:rsidR="00A440AA" w:rsidRPr="00A440AA" w:rsidRDefault="00E7159A" w:rsidP="00E7159A">
      <w:pPr>
        <w:pStyle w:val="Akapitzlist"/>
        <w:numPr>
          <w:ilvl w:val="0"/>
          <w:numId w:val="3"/>
        </w:numPr>
        <w:tabs>
          <w:tab w:val="left" w:pos="384"/>
        </w:tabs>
        <w:spacing w:line="216" w:lineRule="exact"/>
        <w:ind w:right="137"/>
        <w:rPr>
          <w:sz w:val="18"/>
        </w:rPr>
      </w:pPr>
      <w:r w:rsidRPr="00E7159A">
        <w:rPr>
          <w:rFonts w:ascii="Segoe UI" w:eastAsiaTheme="minorHAnsi" w:hAnsi="Segoe UI" w:cs="Segoe UI"/>
          <w:sz w:val="18"/>
          <w:szCs w:val="18"/>
        </w:rPr>
        <w:t xml:space="preserve">Jacek </w:t>
      </w:r>
      <w:proofErr w:type="spellStart"/>
      <w:r w:rsidRPr="00E7159A">
        <w:rPr>
          <w:rFonts w:ascii="Segoe UI" w:eastAsiaTheme="minorHAnsi" w:hAnsi="Segoe UI" w:cs="Segoe UI"/>
          <w:sz w:val="18"/>
          <w:szCs w:val="18"/>
        </w:rPr>
        <w:t>Karamon</w:t>
      </w:r>
      <w:proofErr w:type="spellEnd"/>
      <w:r w:rsidRPr="00E7159A">
        <w:rPr>
          <w:rFonts w:ascii="Segoe UI" w:eastAsiaTheme="minorHAnsi" w:hAnsi="Segoe UI" w:cs="Segoe UI"/>
          <w:sz w:val="18"/>
          <w:szCs w:val="18"/>
        </w:rPr>
        <w:t xml:space="preserve">, Joanna </w:t>
      </w:r>
      <w:proofErr w:type="spellStart"/>
      <w:r w:rsidRPr="00E7159A">
        <w:rPr>
          <w:rFonts w:ascii="Segoe UI" w:eastAsiaTheme="minorHAnsi" w:hAnsi="Segoe UI" w:cs="Segoe UI"/>
          <w:sz w:val="18"/>
          <w:szCs w:val="18"/>
        </w:rPr>
        <w:t>Dąbrowska</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Maciej</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Kochanowski</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Małgorzata</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Samorek-Pieróg</w:t>
      </w:r>
      <w:proofErr w:type="spellEnd"/>
      <w:r w:rsidRPr="00E7159A">
        <w:rPr>
          <w:rFonts w:ascii="Segoe UI" w:eastAsiaTheme="minorHAnsi" w:hAnsi="Segoe UI" w:cs="Segoe UI"/>
          <w:sz w:val="18"/>
          <w:szCs w:val="18"/>
        </w:rPr>
        <w:t xml:space="preserve">, Jacek </w:t>
      </w:r>
      <w:proofErr w:type="spellStart"/>
      <w:r w:rsidRPr="00E7159A">
        <w:rPr>
          <w:rFonts w:ascii="Segoe UI" w:eastAsiaTheme="minorHAnsi" w:hAnsi="Segoe UI" w:cs="Segoe UI"/>
          <w:sz w:val="18"/>
          <w:szCs w:val="18"/>
        </w:rPr>
        <w:t>Sroka</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Mirosław</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Różycki</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Ewa</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Bilska-Zając</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Jolanta</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Zdybel</w:t>
      </w:r>
      <w:proofErr w:type="spellEnd"/>
      <w:r w:rsidRPr="00E7159A">
        <w:rPr>
          <w:rFonts w:ascii="Segoe UI" w:eastAsiaTheme="minorHAnsi" w:hAnsi="Segoe UI" w:cs="Segoe UI"/>
          <w:sz w:val="18"/>
          <w:szCs w:val="18"/>
        </w:rPr>
        <w:t xml:space="preserve"> and Tomasz </w:t>
      </w:r>
      <w:proofErr w:type="spellStart"/>
      <w:r w:rsidRPr="00E7159A">
        <w:rPr>
          <w:rFonts w:ascii="Segoe UI" w:eastAsiaTheme="minorHAnsi" w:hAnsi="Segoe UI" w:cs="Segoe UI"/>
          <w:sz w:val="18"/>
          <w:szCs w:val="18"/>
        </w:rPr>
        <w:t>Cencek</w:t>
      </w:r>
      <w:r>
        <w:rPr>
          <w:rFonts w:ascii="Segoe UI" w:eastAsiaTheme="minorHAnsi" w:hAnsi="Segoe UI" w:cs="Segoe UI"/>
          <w:sz w:val="18"/>
          <w:szCs w:val="18"/>
        </w:rPr>
        <w:t>K</w:t>
      </w:r>
      <w:r w:rsidRPr="00E7159A">
        <w:rPr>
          <w:rFonts w:ascii="Segoe UI" w:eastAsiaTheme="minorHAnsi" w:hAnsi="Segoe UI" w:cs="Segoe UI"/>
          <w:sz w:val="18"/>
          <w:szCs w:val="18"/>
        </w:rPr>
        <w:t>aramon</w:t>
      </w:r>
      <w:proofErr w:type="spellEnd"/>
      <w:r w:rsidRPr="00E7159A">
        <w:rPr>
          <w:rFonts w:ascii="Segoe UI" w:eastAsiaTheme="minorHAnsi" w:hAnsi="Segoe UI" w:cs="Segoe UI"/>
          <w:sz w:val="18"/>
          <w:szCs w:val="18"/>
        </w:rPr>
        <w:t>, J., et al. (2018). "Prevalence of intestinal helminths of red foxes (</w:t>
      </w:r>
      <w:proofErr w:type="spellStart"/>
      <w:r w:rsidRPr="00E7159A">
        <w:rPr>
          <w:rFonts w:ascii="Segoe UI" w:eastAsiaTheme="minorHAnsi" w:hAnsi="Segoe UI" w:cs="Segoe UI"/>
          <w:sz w:val="18"/>
          <w:szCs w:val="18"/>
        </w:rPr>
        <w:t>Vulpes</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vulpes</w:t>
      </w:r>
      <w:proofErr w:type="spellEnd"/>
      <w:r w:rsidRPr="00E7159A">
        <w:rPr>
          <w:rFonts w:ascii="Segoe UI" w:eastAsiaTheme="minorHAnsi" w:hAnsi="Segoe UI" w:cs="Segoe UI"/>
          <w:sz w:val="18"/>
          <w:szCs w:val="18"/>
        </w:rPr>
        <w:t xml:space="preserve">) in central Europe (Poland): a significant zoonotic threat." </w:t>
      </w:r>
      <w:proofErr w:type="spellStart"/>
      <w:r>
        <w:rPr>
          <w:rFonts w:ascii="Segoe UI" w:eastAsiaTheme="minorHAnsi" w:hAnsi="Segoe UI" w:cs="Segoe UI"/>
          <w:sz w:val="18"/>
          <w:szCs w:val="18"/>
          <w:u w:val="single"/>
          <w:lang w:val="pl-PL"/>
        </w:rPr>
        <w:t>Parasites</w:t>
      </w:r>
      <w:proofErr w:type="spellEnd"/>
      <w:r>
        <w:rPr>
          <w:rFonts w:ascii="Segoe UI" w:eastAsiaTheme="minorHAnsi" w:hAnsi="Segoe UI" w:cs="Segoe UI"/>
          <w:sz w:val="18"/>
          <w:szCs w:val="18"/>
          <w:u w:val="single"/>
          <w:lang w:val="pl-PL"/>
        </w:rPr>
        <w:t xml:space="preserve"> &amp; </w:t>
      </w:r>
      <w:proofErr w:type="spellStart"/>
      <w:r>
        <w:rPr>
          <w:rFonts w:ascii="Segoe UI" w:eastAsiaTheme="minorHAnsi" w:hAnsi="Segoe UI" w:cs="Segoe UI"/>
          <w:sz w:val="18"/>
          <w:szCs w:val="18"/>
          <w:u w:val="single"/>
          <w:lang w:val="pl-PL"/>
        </w:rPr>
        <w:t>vectors</w:t>
      </w:r>
      <w:proofErr w:type="spellEnd"/>
      <w:r>
        <w:rPr>
          <w:rFonts w:ascii="Segoe UI" w:eastAsiaTheme="minorHAnsi" w:hAnsi="Segoe UI" w:cs="Segoe UI"/>
          <w:sz w:val="18"/>
          <w:szCs w:val="18"/>
          <w:lang w:val="pl-PL"/>
        </w:rPr>
        <w:t xml:space="preserve"> </w:t>
      </w:r>
      <w:r>
        <w:rPr>
          <w:rFonts w:ascii="Segoe UI" w:eastAsiaTheme="minorHAnsi" w:hAnsi="Segoe UI" w:cs="Segoe UI"/>
          <w:b/>
          <w:bCs/>
          <w:sz w:val="18"/>
          <w:szCs w:val="18"/>
          <w:lang w:val="pl-PL"/>
        </w:rPr>
        <w:t>11</w:t>
      </w:r>
      <w:r>
        <w:rPr>
          <w:rFonts w:ascii="Segoe UI" w:eastAsiaTheme="minorHAnsi" w:hAnsi="Segoe UI" w:cs="Segoe UI"/>
          <w:sz w:val="18"/>
          <w:szCs w:val="18"/>
          <w:lang w:val="pl-PL"/>
        </w:rPr>
        <w:t>(1): 436</w:t>
      </w:r>
    </w:p>
    <w:p w:rsidR="00E7159A" w:rsidRPr="00E7159A" w:rsidRDefault="00E7159A" w:rsidP="00E7159A">
      <w:pPr>
        <w:pStyle w:val="Akapitzlist"/>
        <w:widowControl/>
        <w:numPr>
          <w:ilvl w:val="0"/>
          <w:numId w:val="3"/>
        </w:numPr>
        <w:autoSpaceDE w:val="0"/>
        <w:autoSpaceDN w:val="0"/>
        <w:adjustRightInd w:val="0"/>
        <w:rPr>
          <w:rFonts w:ascii="Segoe UI" w:eastAsiaTheme="minorHAnsi" w:hAnsi="Segoe UI" w:cs="Segoe UI"/>
          <w:sz w:val="18"/>
          <w:szCs w:val="18"/>
          <w:lang w:val="pl-PL"/>
        </w:rPr>
      </w:pPr>
      <w:proofErr w:type="spellStart"/>
      <w:r w:rsidRPr="00E7159A">
        <w:rPr>
          <w:rFonts w:ascii="Segoe UI" w:eastAsiaTheme="minorHAnsi" w:hAnsi="Segoe UI" w:cs="Segoe UI"/>
          <w:sz w:val="18"/>
          <w:szCs w:val="18"/>
          <w:lang w:val="pl-PL"/>
        </w:rPr>
        <w:t>Wlodarczyk</w:t>
      </w:r>
      <w:proofErr w:type="spellEnd"/>
      <w:r w:rsidRPr="00E7159A">
        <w:rPr>
          <w:rFonts w:ascii="Segoe UI" w:eastAsiaTheme="minorHAnsi" w:hAnsi="Segoe UI" w:cs="Segoe UI"/>
          <w:sz w:val="18"/>
          <w:szCs w:val="18"/>
          <w:lang w:val="pl-PL"/>
        </w:rPr>
        <w:t xml:space="preserve">, Magdalena; </w:t>
      </w:r>
      <w:proofErr w:type="spellStart"/>
      <w:r w:rsidRPr="00E7159A">
        <w:rPr>
          <w:rFonts w:ascii="Segoe UI" w:eastAsiaTheme="minorHAnsi" w:hAnsi="Segoe UI" w:cs="Segoe UI"/>
          <w:sz w:val="18"/>
          <w:szCs w:val="18"/>
          <w:lang w:val="pl-PL"/>
        </w:rPr>
        <w:t>Zdybel</w:t>
      </w:r>
      <w:proofErr w:type="spellEnd"/>
      <w:r w:rsidRPr="00E7159A">
        <w:rPr>
          <w:rFonts w:ascii="Segoe UI" w:eastAsiaTheme="minorHAnsi" w:hAnsi="Segoe UI" w:cs="Segoe UI"/>
          <w:sz w:val="18"/>
          <w:szCs w:val="18"/>
          <w:lang w:val="pl-PL"/>
        </w:rPr>
        <w:t xml:space="preserve">, Jolanta; </w:t>
      </w:r>
      <w:proofErr w:type="spellStart"/>
      <w:r w:rsidRPr="00E7159A">
        <w:rPr>
          <w:rFonts w:ascii="Segoe UI" w:eastAsiaTheme="minorHAnsi" w:hAnsi="Segoe UI" w:cs="Segoe UI"/>
          <w:sz w:val="18"/>
          <w:szCs w:val="18"/>
          <w:lang w:val="pl-PL"/>
        </w:rPr>
        <w:t>Prochniak</w:t>
      </w:r>
      <w:proofErr w:type="spellEnd"/>
      <w:r w:rsidRPr="00E7159A">
        <w:rPr>
          <w:rFonts w:ascii="Segoe UI" w:eastAsiaTheme="minorHAnsi" w:hAnsi="Segoe UI" w:cs="Segoe UI"/>
          <w:sz w:val="18"/>
          <w:szCs w:val="18"/>
          <w:lang w:val="pl-PL"/>
        </w:rPr>
        <w:t xml:space="preserve">, Marek; </w:t>
      </w:r>
      <w:proofErr w:type="spellStart"/>
      <w:r w:rsidRPr="00E7159A">
        <w:rPr>
          <w:rFonts w:ascii="Segoe UI" w:eastAsiaTheme="minorHAnsi" w:hAnsi="Segoe UI" w:cs="Segoe UI"/>
          <w:sz w:val="18"/>
          <w:szCs w:val="18"/>
          <w:lang w:val="pl-PL"/>
        </w:rPr>
        <w:t>Osinski</w:t>
      </w:r>
      <w:proofErr w:type="spellEnd"/>
      <w:r w:rsidRPr="00E7159A">
        <w:rPr>
          <w:rFonts w:ascii="Segoe UI" w:eastAsiaTheme="minorHAnsi" w:hAnsi="Segoe UI" w:cs="Segoe UI"/>
          <w:sz w:val="18"/>
          <w:szCs w:val="18"/>
          <w:lang w:val="pl-PL"/>
        </w:rPr>
        <w:t xml:space="preserve">, Zbigniew; </w:t>
      </w:r>
      <w:proofErr w:type="spellStart"/>
      <w:r w:rsidRPr="00E7159A">
        <w:rPr>
          <w:rFonts w:ascii="Segoe UI" w:eastAsiaTheme="minorHAnsi" w:hAnsi="Segoe UI" w:cs="Segoe UI"/>
          <w:sz w:val="18"/>
          <w:szCs w:val="18"/>
          <w:lang w:val="pl-PL"/>
        </w:rPr>
        <w:t>Karamon</w:t>
      </w:r>
      <w:proofErr w:type="spellEnd"/>
      <w:r w:rsidRPr="00E7159A">
        <w:rPr>
          <w:rFonts w:ascii="Segoe UI" w:eastAsiaTheme="minorHAnsi" w:hAnsi="Segoe UI" w:cs="Segoe UI"/>
          <w:sz w:val="18"/>
          <w:szCs w:val="18"/>
          <w:lang w:val="pl-PL"/>
        </w:rPr>
        <w:t xml:space="preserve">, Jacek; </w:t>
      </w:r>
      <w:proofErr w:type="spellStart"/>
      <w:r w:rsidRPr="00E7159A">
        <w:rPr>
          <w:rFonts w:ascii="Segoe UI" w:eastAsiaTheme="minorHAnsi" w:hAnsi="Segoe UI" w:cs="Segoe UI"/>
          <w:sz w:val="18"/>
          <w:szCs w:val="18"/>
          <w:lang w:val="pl-PL"/>
        </w:rPr>
        <w:t>Klapec</w:t>
      </w:r>
      <w:proofErr w:type="spellEnd"/>
      <w:r w:rsidRPr="00E7159A">
        <w:rPr>
          <w:rFonts w:ascii="Segoe UI" w:eastAsiaTheme="minorHAnsi" w:hAnsi="Segoe UI" w:cs="Segoe UI"/>
          <w:sz w:val="18"/>
          <w:szCs w:val="18"/>
          <w:lang w:val="pl-PL"/>
        </w:rPr>
        <w:t xml:space="preserve">, Teresa; </w:t>
      </w:r>
      <w:proofErr w:type="spellStart"/>
      <w:r w:rsidRPr="00E7159A">
        <w:rPr>
          <w:rFonts w:ascii="Segoe UI" w:eastAsiaTheme="minorHAnsi" w:hAnsi="Segoe UI" w:cs="Segoe UI"/>
          <w:sz w:val="18"/>
          <w:szCs w:val="18"/>
          <w:lang w:val="pl-PL"/>
        </w:rPr>
        <w:t>Cencek</w:t>
      </w:r>
      <w:proofErr w:type="spellEnd"/>
      <w:r w:rsidRPr="00E7159A">
        <w:rPr>
          <w:rFonts w:ascii="Segoe UI" w:eastAsiaTheme="minorHAnsi" w:hAnsi="Segoe UI" w:cs="Segoe UI"/>
          <w:sz w:val="18"/>
          <w:szCs w:val="18"/>
          <w:lang w:val="pl-PL"/>
        </w:rPr>
        <w:t xml:space="preserve">, Tomasz (2017). </w:t>
      </w:r>
      <w:r w:rsidRPr="00E7159A">
        <w:rPr>
          <w:rFonts w:ascii="Segoe UI" w:eastAsiaTheme="minorHAnsi" w:hAnsi="Segoe UI" w:cs="Segoe UI"/>
          <w:sz w:val="18"/>
          <w:szCs w:val="18"/>
        </w:rPr>
        <w:t xml:space="preserve">"Viability assessment of </w:t>
      </w:r>
      <w:proofErr w:type="spellStart"/>
      <w:r w:rsidRPr="00E7159A">
        <w:rPr>
          <w:rFonts w:ascii="Segoe UI" w:eastAsiaTheme="minorHAnsi" w:hAnsi="Segoe UI" w:cs="Segoe UI"/>
          <w:sz w:val="18"/>
          <w:szCs w:val="18"/>
        </w:rPr>
        <w:t>Ascaris</w:t>
      </w:r>
      <w:proofErr w:type="spellEnd"/>
      <w:r w:rsidRPr="00E7159A">
        <w:rPr>
          <w:rFonts w:ascii="Segoe UI" w:eastAsiaTheme="minorHAnsi" w:hAnsi="Segoe UI" w:cs="Segoe UI"/>
          <w:sz w:val="18"/>
          <w:szCs w:val="18"/>
        </w:rPr>
        <w:t xml:space="preserve"> </w:t>
      </w:r>
      <w:proofErr w:type="spellStart"/>
      <w:r w:rsidRPr="00E7159A">
        <w:rPr>
          <w:rFonts w:ascii="Segoe UI" w:eastAsiaTheme="minorHAnsi" w:hAnsi="Segoe UI" w:cs="Segoe UI"/>
          <w:sz w:val="18"/>
          <w:szCs w:val="18"/>
        </w:rPr>
        <w:t>suum</w:t>
      </w:r>
      <w:proofErr w:type="spellEnd"/>
      <w:r w:rsidRPr="00E7159A">
        <w:rPr>
          <w:rFonts w:ascii="Segoe UI" w:eastAsiaTheme="minorHAnsi" w:hAnsi="Segoe UI" w:cs="Segoe UI"/>
          <w:sz w:val="18"/>
          <w:szCs w:val="18"/>
        </w:rPr>
        <w:t xml:space="preserve"> eggs stained with fluorescent dyes using digital colorimetric analysis." </w:t>
      </w:r>
      <w:proofErr w:type="spellStart"/>
      <w:r w:rsidRPr="00E7159A">
        <w:rPr>
          <w:rFonts w:ascii="Segoe UI" w:eastAsiaTheme="minorHAnsi" w:hAnsi="Segoe UI" w:cs="Segoe UI"/>
          <w:sz w:val="18"/>
          <w:szCs w:val="18"/>
          <w:u w:val="single"/>
          <w:lang w:val="pl-PL"/>
        </w:rPr>
        <w:t>Experimental</w:t>
      </w:r>
      <w:proofErr w:type="spellEnd"/>
      <w:r w:rsidRPr="00E7159A">
        <w:rPr>
          <w:rFonts w:ascii="Segoe UI" w:eastAsiaTheme="minorHAnsi" w:hAnsi="Segoe UI" w:cs="Segoe UI"/>
          <w:sz w:val="18"/>
          <w:szCs w:val="18"/>
          <w:u w:val="single"/>
          <w:lang w:val="pl-PL"/>
        </w:rPr>
        <w:t xml:space="preserve"> </w:t>
      </w:r>
      <w:proofErr w:type="spellStart"/>
      <w:r w:rsidRPr="00E7159A">
        <w:rPr>
          <w:rFonts w:ascii="Segoe UI" w:eastAsiaTheme="minorHAnsi" w:hAnsi="Segoe UI" w:cs="Segoe UI"/>
          <w:sz w:val="18"/>
          <w:szCs w:val="18"/>
          <w:u w:val="single"/>
          <w:lang w:val="pl-PL"/>
        </w:rPr>
        <w:t>parasitology</w:t>
      </w:r>
      <w:proofErr w:type="spellEnd"/>
      <w:r w:rsidRPr="00E7159A">
        <w:rPr>
          <w:rFonts w:ascii="Segoe UI" w:eastAsiaTheme="minorHAnsi" w:hAnsi="Segoe UI" w:cs="Segoe UI"/>
          <w:sz w:val="18"/>
          <w:szCs w:val="18"/>
          <w:lang w:val="pl-PL"/>
        </w:rPr>
        <w:t xml:space="preserve"> </w:t>
      </w:r>
      <w:r w:rsidRPr="00E7159A">
        <w:rPr>
          <w:rFonts w:ascii="Segoe UI" w:eastAsiaTheme="minorHAnsi" w:hAnsi="Segoe UI" w:cs="Segoe UI"/>
          <w:b/>
          <w:bCs/>
          <w:sz w:val="18"/>
          <w:szCs w:val="18"/>
          <w:lang w:val="pl-PL"/>
        </w:rPr>
        <w:t>178</w:t>
      </w:r>
      <w:r w:rsidRPr="00E7159A">
        <w:rPr>
          <w:rFonts w:ascii="Segoe UI" w:eastAsiaTheme="minorHAnsi" w:hAnsi="Segoe UI" w:cs="Segoe UI"/>
          <w:sz w:val="18"/>
          <w:szCs w:val="18"/>
          <w:lang w:val="pl-PL"/>
        </w:rPr>
        <w:t>: 7-13.</w:t>
      </w:r>
    </w:p>
    <w:p w:rsidR="00A440AA" w:rsidRPr="00A440AA" w:rsidRDefault="00A440AA" w:rsidP="005973B9">
      <w:pPr>
        <w:pStyle w:val="Akapitzlist"/>
        <w:numPr>
          <w:ilvl w:val="0"/>
          <w:numId w:val="3"/>
        </w:numPr>
        <w:tabs>
          <w:tab w:val="left" w:pos="384"/>
        </w:tabs>
        <w:spacing w:line="216" w:lineRule="exact"/>
        <w:ind w:right="137" w:hanging="283"/>
        <w:rPr>
          <w:sz w:val="18"/>
        </w:rPr>
      </w:pPr>
    </w:p>
    <w:p w:rsidR="005973B9" w:rsidRDefault="005973B9" w:rsidP="005973B9">
      <w:pPr>
        <w:pStyle w:val="Tekstpodstawowy"/>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E27E4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94A21">
        <w:rPr>
          <w:rFonts w:ascii="Arial"/>
          <w:noProof/>
          <w:color w:val="BF5A14"/>
          <w:lang w:val="pl-PL" w:eastAsia="pl-PL"/>
        </w:rPr>
        <w:drawing>
          <wp:inline distT="0" distB="0" distL="0" distR="0">
            <wp:extent cx="439387" cy="591799"/>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la Zdybe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102" cy="64125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94A21">
      <w:pPr>
        <w:spacing w:before="41" w:line="154" w:lineRule="exact"/>
        <w:ind w:left="213" w:right="231"/>
        <w:jc w:val="both"/>
        <w:rPr>
          <w:rFonts w:ascii="Arial"/>
          <w:sz w:val="14"/>
        </w:rPr>
      </w:pPr>
      <w:proofErr w:type="spellStart"/>
      <w:r>
        <w:rPr>
          <w:rFonts w:ascii="Arial"/>
          <w:sz w:val="14"/>
        </w:rPr>
        <w:t>J</w:t>
      </w:r>
      <w:r w:rsidRPr="00194A21">
        <w:rPr>
          <w:rFonts w:ascii="Arial"/>
          <w:sz w:val="14"/>
        </w:rPr>
        <w:t>olanta</w:t>
      </w:r>
      <w:proofErr w:type="spellEnd"/>
      <w:r w:rsidRPr="00194A21">
        <w:rPr>
          <w:rFonts w:ascii="Arial"/>
          <w:sz w:val="14"/>
        </w:rPr>
        <w:t xml:space="preserve"> </w:t>
      </w:r>
      <w:proofErr w:type="spellStart"/>
      <w:r w:rsidRPr="00194A21">
        <w:rPr>
          <w:rFonts w:ascii="Arial"/>
          <w:sz w:val="14"/>
        </w:rPr>
        <w:t>Ma</w:t>
      </w:r>
      <w:r w:rsidRPr="00194A21">
        <w:rPr>
          <w:rFonts w:ascii="Arial"/>
          <w:sz w:val="14"/>
        </w:rPr>
        <w:t>ł</w:t>
      </w:r>
      <w:r w:rsidRPr="00194A21">
        <w:rPr>
          <w:rFonts w:ascii="Arial"/>
          <w:sz w:val="14"/>
        </w:rPr>
        <w:t>gorzata</w:t>
      </w:r>
      <w:proofErr w:type="spellEnd"/>
      <w:r w:rsidRPr="00194A21">
        <w:rPr>
          <w:rFonts w:ascii="Arial"/>
          <w:sz w:val="14"/>
        </w:rPr>
        <w:t xml:space="preserve"> </w:t>
      </w:r>
      <w:proofErr w:type="spellStart"/>
      <w:r w:rsidRPr="00194A21">
        <w:rPr>
          <w:rFonts w:ascii="Arial"/>
          <w:sz w:val="14"/>
        </w:rPr>
        <w:t>Zdybel</w:t>
      </w:r>
      <w:proofErr w:type="spellEnd"/>
      <w:r w:rsidRPr="00194A21">
        <w:rPr>
          <w:rFonts w:ascii="Arial"/>
          <w:sz w:val="14"/>
        </w:rPr>
        <w:t xml:space="preserve"> currently works at the Department of Parasitology and Invasive Diseases, National Veterinary Research Institute, </w:t>
      </w:r>
      <w:proofErr w:type="spellStart"/>
      <w:r w:rsidRPr="00194A21">
        <w:rPr>
          <w:rFonts w:ascii="Arial"/>
          <w:sz w:val="14"/>
        </w:rPr>
        <w:t>Pulawy</w:t>
      </w:r>
      <w:proofErr w:type="spellEnd"/>
      <w:r w:rsidRPr="00194A21">
        <w:rPr>
          <w:rFonts w:ascii="Arial"/>
          <w:sz w:val="14"/>
        </w:rPr>
        <w:t xml:space="preserve"> POLAND. </w:t>
      </w:r>
      <w:proofErr w:type="spellStart"/>
      <w:r w:rsidRPr="00194A21">
        <w:rPr>
          <w:rFonts w:ascii="Arial"/>
          <w:sz w:val="14"/>
        </w:rPr>
        <w:t>Jolanta</w:t>
      </w:r>
      <w:proofErr w:type="spellEnd"/>
      <w:r w:rsidRPr="00194A21">
        <w:rPr>
          <w:rFonts w:ascii="Arial"/>
          <w:sz w:val="14"/>
        </w:rPr>
        <w:t xml:space="preserve"> conducts research on parasitological pollution of the environment (organic fertilizers, soil, water, sewage). She develops fluorescent microscopic methods to assess the viability of intestinal parasitic eggs and she conducts a study on the in vitro efficacy of </w:t>
      </w:r>
      <w:proofErr w:type="spellStart"/>
      <w:r w:rsidRPr="00194A21">
        <w:rPr>
          <w:rFonts w:ascii="Arial"/>
          <w:sz w:val="14"/>
        </w:rPr>
        <w:t>acaricides</w:t>
      </w:r>
      <w:proofErr w:type="spellEnd"/>
      <w:r w:rsidRPr="00194A21">
        <w:rPr>
          <w:rFonts w:ascii="Arial"/>
          <w:sz w:val="14"/>
        </w:rPr>
        <w:t xml:space="preserve"> against red mite poultry populations (</w:t>
      </w:r>
      <w:proofErr w:type="spellStart"/>
      <w:r w:rsidRPr="00194A21">
        <w:rPr>
          <w:rFonts w:ascii="Arial"/>
          <w:sz w:val="14"/>
        </w:rPr>
        <w:t>Dermanyssus</w:t>
      </w:r>
      <w:proofErr w:type="spellEnd"/>
      <w:r w:rsidRPr="00194A21">
        <w:rPr>
          <w:rFonts w:ascii="Arial"/>
          <w:sz w:val="14"/>
        </w:rPr>
        <w:t xml:space="preserve"> </w:t>
      </w:r>
      <w:proofErr w:type="spellStart"/>
      <w:r w:rsidRPr="00194A21">
        <w:rPr>
          <w:rFonts w:ascii="Arial"/>
          <w:sz w:val="14"/>
        </w:rPr>
        <w:t>gallinae</w:t>
      </w:r>
      <w:proofErr w:type="spellEnd"/>
      <w:r w:rsidRPr="00194A21">
        <w:rPr>
          <w:rFonts w:ascii="Arial"/>
          <w:sz w:val="14"/>
        </w:rPr>
        <w:t>).</w:t>
      </w:r>
      <w:proofErr w:type="spellStart"/>
      <w:r w:rsidR="00D0370B">
        <w:rPr>
          <w:rFonts w:ascii="Arial"/>
          <w:sz w:val="14"/>
        </w:rPr>
        <w:t>J</w:t>
      </w:r>
      <w:r w:rsidR="00E7159A">
        <w:rPr>
          <w:rFonts w:ascii="Arial"/>
          <w:sz w:val="14"/>
        </w:rPr>
        <w:t>olanta</w:t>
      </w:r>
      <w:proofErr w:type="spellEnd"/>
      <w:r w:rsidR="00E7159A">
        <w:rPr>
          <w:rFonts w:ascii="Arial"/>
          <w:sz w:val="14"/>
        </w:rPr>
        <w:t xml:space="preserve"> </w:t>
      </w:r>
      <w:proofErr w:type="spellStart"/>
      <w:r w:rsidR="00E7159A">
        <w:rPr>
          <w:rFonts w:ascii="Arial"/>
          <w:sz w:val="14"/>
        </w:rPr>
        <w:t>Zdybel</w:t>
      </w:r>
      <w:proofErr w:type="spellEnd"/>
      <w:r w:rsidR="00E7159A">
        <w:rPr>
          <w:rFonts w:ascii="Arial"/>
          <w:sz w:val="14"/>
        </w:rPr>
        <w:t xml:space="preserve"> </w:t>
      </w:r>
      <w:r w:rsidR="00A9710C">
        <w:rPr>
          <w:rFonts w:ascii="Arial"/>
          <w:sz w:val="14"/>
        </w:rPr>
        <w:t xml:space="preserve"> has her expertise in </w:t>
      </w:r>
      <w:r w:rsidR="00E7159A">
        <w:rPr>
          <w:rFonts w:ascii="Arial"/>
          <w:sz w:val="14"/>
        </w:rPr>
        <w:t>Veterinary Parasitology and Environmental Parasitology</w:t>
      </w:r>
      <w:r w:rsidR="00D0370B">
        <w:rPr>
          <w:rFonts w:ascii="Arial"/>
          <w:sz w:val="14"/>
        </w:rPr>
        <w:t xml:space="preserve">. </w:t>
      </w:r>
      <w:bookmarkStart w:id="0" w:name="_GoBack"/>
      <w:bookmarkEnd w:id="0"/>
    </w:p>
    <w:p w:rsidR="00AE3E37" w:rsidRDefault="00A9710C" w:rsidP="00194A21">
      <w:pPr>
        <w:spacing w:before="62"/>
        <w:ind w:left="4217" w:right="4235"/>
        <w:jc w:val="center"/>
        <w:rPr>
          <w:rFonts w:ascii="Arial"/>
          <w:sz w:val="19"/>
        </w:rPr>
      </w:pPr>
      <w:r>
        <w:rPr>
          <w:rFonts w:ascii="Arial"/>
          <w:sz w:val="14"/>
        </w:rPr>
        <w:t xml:space="preserve">Email: </w:t>
      </w:r>
      <w:r w:rsidR="00194A21" w:rsidRPr="00194A21">
        <w:rPr>
          <w:rFonts w:ascii="Arial"/>
          <w:sz w:val="14"/>
        </w:rPr>
        <w:t>j.zdybel@piwet.pulawy.pl</w:t>
      </w:r>
      <w:r w:rsidR="00292ED9">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A58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992" w:rsidRDefault="00753992">
      <w:r>
        <w:separator/>
      </w:r>
    </w:p>
  </w:endnote>
  <w:endnote w:type="continuationSeparator" w:id="0">
    <w:p w:rsidR="00753992" w:rsidRDefault="0075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992" w:rsidRDefault="00753992">
      <w:r>
        <w:separator/>
      </w:r>
    </w:p>
  </w:footnote>
  <w:footnote w:type="continuationSeparator" w:id="0">
    <w:p w:rsidR="00753992" w:rsidRDefault="00753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194A21" w:rsidRDefault="00292ED9">
    <w:pPr>
      <w:pStyle w:val="Tekstpodstawowy"/>
      <w:spacing w:line="14" w:lineRule="auto"/>
      <w:rPr>
        <w:color w:val="000000" w:themeColor="text1"/>
        <w:sz w:val="20"/>
      </w:rPr>
    </w:pPr>
    <w:r w:rsidRPr="00194A21">
      <w:rPr>
        <w:noProof/>
        <w:color w:val="000000" w:themeColor="text1"/>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94A21" w:rsidRDefault="00AE3E37">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94A21" w:rsidRDefault="00AE3E37">
                    <w:pPr>
                      <w:spacing w:before="2" w:line="249" w:lineRule="auto"/>
                      <w:ind w:left="156" w:right="18" w:hanging="137"/>
                      <w:rPr>
                        <w:rFonts w:ascii="Arial"/>
                        <w:color w:val="FF0000"/>
                        <w:sz w:val="14"/>
                      </w:rPr>
                    </w:pPr>
                  </w:p>
                </w:txbxContent>
              </v:textbox>
              <w10:wrap anchorx="page" anchory="page"/>
            </v:shape>
          </w:pict>
        </mc:Fallback>
      </mc:AlternateContent>
    </w:r>
    <w:r w:rsidRPr="00194A21">
      <w:rPr>
        <w:noProof/>
        <w:color w:val="000000" w:themeColor="text1"/>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94A21"/>
    <w:rsid w:val="002455EC"/>
    <w:rsid w:val="00292ED9"/>
    <w:rsid w:val="00404E5B"/>
    <w:rsid w:val="00414F7B"/>
    <w:rsid w:val="004355DC"/>
    <w:rsid w:val="004749B4"/>
    <w:rsid w:val="00494130"/>
    <w:rsid w:val="004F3523"/>
    <w:rsid w:val="005973B9"/>
    <w:rsid w:val="005B2175"/>
    <w:rsid w:val="005B3A56"/>
    <w:rsid w:val="006060CE"/>
    <w:rsid w:val="006156F6"/>
    <w:rsid w:val="0063497F"/>
    <w:rsid w:val="00753992"/>
    <w:rsid w:val="00873DF0"/>
    <w:rsid w:val="008756E6"/>
    <w:rsid w:val="008A08B6"/>
    <w:rsid w:val="008F3CFA"/>
    <w:rsid w:val="009B2D44"/>
    <w:rsid w:val="00A07E82"/>
    <w:rsid w:val="00A440AA"/>
    <w:rsid w:val="00A9710C"/>
    <w:rsid w:val="00AE3E37"/>
    <w:rsid w:val="00B21A57"/>
    <w:rsid w:val="00C33602"/>
    <w:rsid w:val="00CD6F55"/>
    <w:rsid w:val="00D0370B"/>
    <w:rsid w:val="00DE3104"/>
    <w:rsid w:val="00E26B10"/>
    <w:rsid w:val="00E7159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DAEBC"/>
  <w15:docId w15:val="{2F2A232B-A627-4967-A06C-66106727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NormalnyWeb">
    <w:name w:val="Normal (Web)"/>
    <w:basedOn w:val="Normalny"/>
    <w:uiPriority w:val="99"/>
    <w:semiHidden/>
    <w:unhideWhenUsed/>
    <w:rsid w:val="00A440AA"/>
    <w:pPr>
      <w:widowControl/>
      <w:spacing w:before="100" w:beforeAutospacing="1" w:after="100" w:afterAutospacing="1"/>
    </w:pPr>
    <w:rPr>
      <w:rFonts w:ascii="Times New Roman" w:eastAsia="Times New Roman" w:hAnsi="Times New Roman" w:cs="Times New Roman"/>
      <w:sz w:val="24"/>
      <w:szCs w:val="24"/>
      <w:lang w:val="pl-PL" w:eastAsia="pl-PL"/>
    </w:rPr>
  </w:style>
  <w:style w:type="character" w:styleId="Pogrubienie">
    <w:name w:val="Strong"/>
    <w:uiPriority w:val="22"/>
    <w:qFormat/>
    <w:rsid w:val="00A440AA"/>
    <w:rPr>
      <w:b/>
      <w:bCs/>
    </w:rPr>
  </w:style>
  <w:style w:type="character" w:styleId="Uwydatnienie">
    <w:name w:val="Emphasis"/>
    <w:uiPriority w:val="20"/>
    <w:qFormat/>
    <w:rsid w:val="00A440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83813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3221</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Miroslaw Rozycki</cp:lastModifiedBy>
  <cp:revision>4</cp:revision>
  <dcterms:created xsi:type="dcterms:W3CDTF">2019-04-15T10:31:00Z</dcterms:created>
  <dcterms:modified xsi:type="dcterms:W3CDTF">2019-04-15T12:12:00Z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