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2EF5" w:rsidRDefault="00662EF5"/>
    <w:p w:rsidR="000861AE" w:rsidRDefault="00662EF5" w:rsidP="000861AE">
      <w:pPr>
        <w:pStyle w:val="NormalWeb"/>
        <w:rPr>
          <w:rFonts w:ascii="ITCFranklinGothicStd" w:hAnsi="ITCFranklinGothicStd"/>
          <w:b/>
          <w:bCs/>
          <w:sz w:val="40"/>
          <w:szCs w:val="40"/>
        </w:rPr>
      </w:pPr>
      <w:r>
        <w:rPr>
          <w:rFonts w:ascii="ITCFranklinGothicStd" w:hAnsi="ITCFranklinGothicStd"/>
          <w:b/>
          <w:bCs/>
          <w:sz w:val="40"/>
          <w:szCs w:val="40"/>
        </w:rPr>
        <w:t>Perioperative Anesthesia-Related Complications</w:t>
      </w:r>
      <w:r>
        <w:rPr>
          <w:rFonts w:ascii="ITCFranklinGothicStd" w:hAnsi="ITCFranklinGothicStd"/>
          <w:b/>
          <w:bCs/>
          <w:sz w:val="40"/>
          <w:szCs w:val="40"/>
        </w:rPr>
        <w:br/>
        <w:t>and Risk Factors in Children: A Cross-Sectional Observation Study in Rwanda</w:t>
      </w:r>
    </w:p>
    <w:p w:rsidR="000861AE" w:rsidRPr="000861AE" w:rsidRDefault="000861AE" w:rsidP="000861AE">
      <w:pPr>
        <w:pStyle w:val="NormalWeb"/>
        <w:rPr>
          <w:rFonts w:ascii="ITCFranklinGothicStd" w:hAnsi="ITCFranklinGothicStd"/>
          <w:sz w:val="22"/>
          <w:szCs w:val="22"/>
          <w:lang w:val="en-US"/>
        </w:rPr>
      </w:pPr>
      <w:r>
        <w:rPr>
          <w:rFonts w:ascii="ITCFranklinGothicStd" w:hAnsi="ITCFranklinGothicStd"/>
          <w:b/>
          <w:bCs/>
          <w:sz w:val="40"/>
          <w:szCs w:val="40"/>
        </w:rPr>
        <w:br/>
      </w:r>
      <w:r>
        <w:rPr>
          <w:rFonts w:ascii="ITCFranklinGothicStd" w:hAnsi="ITCFranklinGothicStd"/>
          <w:sz w:val="22"/>
          <w:szCs w:val="22"/>
        </w:rPr>
        <w:t>Francoise Nizeyimana, MD, MMed,</w:t>
      </w:r>
      <w:r>
        <w:rPr>
          <w:rFonts w:ascii="CambriaMath" w:hAnsi="CambriaMath"/>
          <w:sz w:val="22"/>
          <w:szCs w:val="22"/>
        </w:rPr>
        <w:t xml:space="preserve">* </w:t>
      </w:r>
      <w:r>
        <w:rPr>
          <w:rFonts w:ascii="ITCFranklinGothicStd" w:hAnsi="ITCFranklinGothicStd"/>
          <w:sz w:val="22"/>
          <w:szCs w:val="22"/>
        </w:rPr>
        <w:t>Teresa Skelton, MD, FRCPC, MPH,</w:t>
      </w:r>
      <w:r>
        <w:rPr>
          <w:rFonts w:ascii="CambriaMath" w:hAnsi="CambriaMath"/>
          <w:sz w:val="22"/>
          <w:szCs w:val="22"/>
        </w:rPr>
        <w:t>†</w:t>
      </w:r>
      <w:r>
        <w:rPr>
          <w:rFonts w:ascii="CambriaMath" w:hAnsi="CambriaMath"/>
          <w:sz w:val="22"/>
          <w:szCs w:val="22"/>
        </w:rPr>
        <w:br/>
      </w:r>
      <w:r>
        <w:rPr>
          <w:rFonts w:ascii="ITCFranklinGothicStd" w:hAnsi="ITCFranklinGothicStd"/>
          <w:sz w:val="22"/>
          <w:szCs w:val="22"/>
        </w:rPr>
        <w:t>M. Dylan Bould, MB, ChB, MRCP, FRCA, Med,</w:t>
      </w:r>
      <w:r>
        <w:rPr>
          <w:rFonts w:ascii="CambriaMath" w:hAnsi="CambriaMath"/>
          <w:sz w:val="22"/>
          <w:szCs w:val="22"/>
        </w:rPr>
        <w:t xml:space="preserve">‡ </w:t>
      </w:r>
      <w:r>
        <w:rPr>
          <w:rFonts w:ascii="ITCFranklinGothicStd" w:hAnsi="ITCFranklinGothicStd"/>
          <w:sz w:val="22"/>
          <w:szCs w:val="22"/>
        </w:rPr>
        <w:t>Michael Beach, MD, PhD,</w:t>
      </w:r>
      <w:r>
        <w:rPr>
          <w:rFonts w:ascii="CambriaMath" w:hAnsi="CambriaMath"/>
          <w:sz w:val="22"/>
          <w:szCs w:val="22"/>
        </w:rPr>
        <w:t xml:space="preserve">§ </w:t>
      </w:r>
      <w:r>
        <w:rPr>
          <w:rFonts w:ascii="ITCFranklinGothicStd" w:hAnsi="ITCFranklinGothicStd"/>
          <w:sz w:val="22"/>
          <w:szCs w:val="22"/>
        </w:rPr>
        <w:t>and</w:t>
      </w:r>
      <w:r w:rsidR="002B1B60">
        <w:rPr>
          <w:rFonts w:ascii="ITCFranklinGothicStd" w:hAnsi="ITCFranklinGothicStd"/>
          <w:sz w:val="22"/>
          <w:szCs w:val="22"/>
          <w:lang w:val="en-US"/>
        </w:rPr>
        <w:t xml:space="preserve"> </w:t>
      </w:r>
      <w:r>
        <w:rPr>
          <w:rFonts w:ascii="ITCFranklinGothicStd" w:hAnsi="ITCFranklinGothicStd"/>
          <w:sz w:val="22"/>
          <w:szCs w:val="22"/>
          <w:lang w:val="en-US"/>
        </w:rPr>
        <w:t>Theogene Twagirumugabe</w:t>
      </w:r>
      <w:r w:rsidRPr="000861AE">
        <w:rPr>
          <w:rFonts w:ascii="ITCFranklinGothicStd" w:hAnsi="ITCFranklinGothicStd"/>
          <w:sz w:val="22"/>
          <w:szCs w:val="22"/>
        </w:rPr>
        <w:t xml:space="preserve"> </w:t>
      </w:r>
      <w:r>
        <w:rPr>
          <w:rFonts w:ascii="ITCFranklinGothicStd" w:hAnsi="ITCFranklinGothicStd"/>
          <w:sz w:val="22"/>
          <w:szCs w:val="22"/>
        </w:rPr>
        <w:t xml:space="preserve">MD, </w:t>
      </w:r>
      <w:r>
        <w:rPr>
          <w:rFonts w:ascii="ITCFranklinGothicStd" w:hAnsi="ITCFranklinGothicStd"/>
          <w:sz w:val="22"/>
          <w:szCs w:val="22"/>
          <w:lang w:val="en-US"/>
        </w:rPr>
        <w:t>Mmed,</w:t>
      </w:r>
      <w:r w:rsidR="002B1B60">
        <w:rPr>
          <w:rFonts w:ascii="ITCFranklinGothicStd" w:hAnsi="ITCFranklinGothicStd"/>
          <w:sz w:val="22"/>
          <w:szCs w:val="22"/>
          <w:lang w:val="en-US"/>
        </w:rPr>
        <w:t xml:space="preserve"> </w:t>
      </w:r>
      <w:r>
        <w:rPr>
          <w:rFonts w:ascii="ITCFranklinGothicStd" w:hAnsi="ITCFranklinGothicStd"/>
          <w:sz w:val="22"/>
          <w:szCs w:val="22"/>
        </w:rPr>
        <w:t>PhD</w:t>
      </w:r>
    </w:p>
    <w:p w:rsidR="00662EF5" w:rsidRPr="00D53D54" w:rsidRDefault="00662EF5" w:rsidP="00662EF5">
      <w:pPr>
        <w:pStyle w:val="NormalWeb"/>
        <w:rPr>
          <w:rFonts w:ascii="Arial" w:hAnsi="Arial" w:cs="Arial"/>
          <w:color w:val="000000" w:themeColor="text1"/>
          <w:sz w:val="20"/>
          <w:szCs w:val="20"/>
        </w:rPr>
      </w:pPr>
      <w:r w:rsidRPr="00D53D54">
        <w:rPr>
          <w:rFonts w:ascii="Arial" w:hAnsi="Arial" w:cs="Arial"/>
          <w:color w:val="000000" w:themeColor="text1"/>
          <w:sz w:val="20"/>
          <w:szCs w:val="20"/>
        </w:rPr>
        <w:t>Despite an increasing awareness of the unmet burden of surgical conditions, information on perioperative complications in children remains limited especially in low-income countries such as Rwanda. The objective of this study was to estimate the prevalence of periop- erative anesthesia-related adverse events and to explore potential risk factors associated with them among pediatric surgical patients in public referral hospitals in Rwanda.</w:t>
      </w:r>
    </w:p>
    <w:p w:rsidR="00662EF5" w:rsidRPr="00D53D54" w:rsidRDefault="00662EF5" w:rsidP="00662EF5">
      <w:pPr>
        <w:pStyle w:val="NormalWeb"/>
        <w:rPr>
          <w:rFonts w:ascii="Arial" w:hAnsi="Arial" w:cs="Arial"/>
          <w:color w:val="000000" w:themeColor="text1"/>
          <w:sz w:val="20"/>
          <w:szCs w:val="20"/>
        </w:rPr>
      </w:pPr>
      <w:r w:rsidRPr="00D53D54">
        <w:rPr>
          <w:rFonts w:ascii="Arial" w:hAnsi="Arial" w:cs="Arial"/>
          <w:color w:val="000000" w:themeColor="text1"/>
          <w:sz w:val="20"/>
          <w:szCs w:val="20"/>
        </w:rPr>
        <w:t>Data were collected for all patients under 5 years of age undergoing surgery in 3 public referral hospitals in Rwanda from June to December 2015. Patient and family his- tory, type of surgery, comorbidities, anesthesia technique, intraoperative adverse events and postoperative events in the postanesthesia care unit (PACU) were recorded. The incidence of perioperative adverse events was assessed and associated risk factors analyzed with univari- ate logistic regression.</w:t>
      </w:r>
    </w:p>
    <w:p w:rsidR="00662EF5" w:rsidRPr="00D53D54" w:rsidRDefault="00662EF5" w:rsidP="00662EF5">
      <w:pPr>
        <w:pStyle w:val="NormalWeb"/>
        <w:rPr>
          <w:rFonts w:ascii="Arial" w:hAnsi="Arial" w:cs="Arial"/>
          <w:color w:val="000000" w:themeColor="text1"/>
          <w:sz w:val="20"/>
          <w:szCs w:val="20"/>
        </w:rPr>
      </w:pPr>
      <w:r w:rsidRPr="00D53D54">
        <w:rPr>
          <w:rFonts w:ascii="Arial" w:hAnsi="Arial" w:cs="Arial"/>
          <w:color w:val="000000" w:themeColor="text1"/>
          <w:sz w:val="20"/>
          <w:szCs w:val="20"/>
        </w:rPr>
        <w:t>Of 354 patients enrolled in this study 11 children had a cardiac arrest. Six (1.7%) suffered an intraoperative cardiac arrest, 2 of whom (0.6%) died intraoperatively. In the PACU, 6 (1.8%) suffered a postoperative cardiac arrest, 5 of whom (1.5%) died in the PACU. One child had both an intraoperative cardiac arrest and then a cardiac arrest in PACU but survived. Eighty- nine children (25.1%) had an intraoperative adverse event, whereas 67 (20.6%) had an adverse event in PACU. A review of the cases where cardiac arrest or death occurred indicated that there were significant lapses in the expected standard of care. Age &lt;1 week was associated with cardiac arrest or death</w:t>
      </w:r>
    </w:p>
    <w:p w:rsidR="00662EF5" w:rsidRPr="00D53D54" w:rsidRDefault="00662EF5" w:rsidP="00662EF5">
      <w:pPr>
        <w:pStyle w:val="NormalWeb"/>
        <w:rPr>
          <w:rFonts w:ascii="Arial" w:hAnsi="Arial" w:cs="Arial"/>
          <w:color w:val="000000" w:themeColor="text1"/>
          <w:sz w:val="20"/>
          <w:szCs w:val="20"/>
        </w:rPr>
      </w:pPr>
      <w:r w:rsidRPr="00D53D54">
        <w:rPr>
          <w:rFonts w:ascii="Arial" w:hAnsi="Arial" w:cs="Arial"/>
          <w:color w:val="000000" w:themeColor="text1"/>
          <w:sz w:val="20"/>
          <w:szCs w:val="20"/>
        </w:rPr>
        <w:t>The rate of perioperative complications, including death, for children under- going surgery in tertiary care hospitals in Rwanda was high. Quality improvement measures are needed to decrease this rate among surgical pediatric patients in this low resource setting.</w:t>
      </w:r>
    </w:p>
    <w:p w:rsidR="00662EF5" w:rsidRDefault="00662EF5" w:rsidP="00662EF5">
      <w:pPr>
        <w:pStyle w:val="NormalWeb"/>
        <w:rPr>
          <w:rFonts w:ascii="ITCFranklinGothicStd" w:hAnsi="ITCFranklinGothicStd"/>
          <w:sz w:val="22"/>
          <w:szCs w:val="22"/>
        </w:rPr>
      </w:pPr>
    </w:p>
    <w:p w:rsidR="00662EF5" w:rsidRPr="00D53D54" w:rsidRDefault="00D53D54" w:rsidP="00662EF5">
      <w:pPr>
        <w:pStyle w:val="NormalWeb"/>
        <w:rPr>
          <w:rFonts w:ascii="ITCFranklinGothicStd" w:hAnsi="ITCFranklinGothicStd"/>
          <w:sz w:val="22"/>
          <w:szCs w:val="22"/>
          <w:lang w:val="en-US"/>
        </w:rPr>
      </w:pPr>
      <w:r>
        <w:rPr>
          <w:rFonts w:ascii="ITCFranklinGothicStd" w:hAnsi="ITCFranklinGothicStd"/>
          <w:sz w:val="22"/>
          <w:szCs w:val="22"/>
          <w:lang w:val="en-US"/>
        </w:rPr>
        <w:t>Reference</w:t>
      </w:r>
      <w:r w:rsidR="000861AE">
        <w:rPr>
          <w:rFonts w:ascii="ITCFranklinGothicStd" w:hAnsi="ITCFranklinGothicStd"/>
          <w:sz w:val="22"/>
          <w:szCs w:val="22"/>
          <w:lang w:val="en-US"/>
        </w:rPr>
        <w:t>s</w:t>
      </w:r>
    </w:p>
    <w:p w:rsidR="00662EF5" w:rsidRDefault="00662EF5" w:rsidP="00662EF5">
      <w:pPr>
        <w:pStyle w:val="NormalWeb"/>
        <w:numPr>
          <w:ilvl w:val="0"/>
          <w:numId w:val="1"/>
        </w:numPr>
        <w:rPr>
          <w:rFonts w:ascii="PalatinoLTStd" w:hAnsi="PalatinoLTStd"/>
          <w:sz w:val="18"/>
          <w:szCs w:val="18"/>
        </w:rPr>
      </w:pPr>
      <w:r>
        <w:rPr>
          <w:rFonts w:ascii="PalatinoLTStd" w:hAnsi="PalatinoLTStd"/>
          <w:sz w:val="18"/>
          <w:szCs w:val="18"/>
        </w:rPr>
        <w:t xml:space="preserve">Ng-Kamstra JS, Greenberg SLM, Abdullah F, et al. Global Surgery 2030: a roadmap for high income country actors. </w:t>
      </w:r>
      <w:r>
        <w:rPr>
          <w:rFonts w:ascii="PalatinoLTStd" w:hAnsi="PalatinoLTStd"/>
          <w:i/>
          <w:iCs/>
          <w:sz w:val="18"/>
          <w:szCs w:val="18"/>
        </w:rPr>
        <w:t>BMJ Glob Health</w:t>
      </w:r>
      <w:r>
        <w:rPr>
          <w:rFonts w:ascii="PalatinoLTStd" w:hAnsi="PalatinoLTStd"/>
          <w:sz w:val="18"/>
          <w:szCs w:val="18"/>
        </w:rPr>
        <w:t xml:space="preserve">. 2016;1:e000011–e000011. </w:t>
      </w:r>
    </w:p>
    <w:p w:rsidR="00662EF5" w:rsidRDefault="00662EF5" w:rsidP="00662EF5">
      <w:pPr>
        <w:pStyle w:val="NormalWeb"/>
        <w:numPr>
          <w:ilvl w:val="0"/>
          <w:numId w:val="1"/>
        </w:numPr>
        <w:rPr>
          <w:rFonts w:ascii="PalatinoLTStd" w:hAnsi="PalatinoLTStd"/>
          <w:sz w:val="18"/>
          <w:szCs w:val="18"/>
        </w:rPr>
      </w:pPr>
      <w:r>
        <w:rPr>
          <w:rFonts w:ascii="PalatinoLTStd" w:hAnsi="PalatinoLTStd"/>
          <w:sz w:val="18"/>
          <w:szCs w:val="18"/>
        </w:rPr>
        <w:t xml:space="preserve">Ng-Kamstra JS, Arya S, Greenberg SLM, et al. Perioperative mortality rates in low-income and middle-income coun- tries: a systematic review and meta-analysis. </w:t>
      </w:r>
      <w:r>
        <w:rPr>
          <w:rFonts w:ascii="PalatinoLTStd" w:hAnsi="PalatinoLTStd"/>
          <w:i/>
          <w:iCs/>
          <w:sz w:val="18"/>
          <w:szCs w:val="18"/>
        </w:rPr>
        <w:t>BMJ Glob Health</w:t>
      </w:r>
      <w:r>
        <w:rPr>
          <w:rFonts w:ascii="PalatinoLTStd" w:hAnsi="PalatinoLTStd"/>
          <w:sz w:val="18"/>
          <w:szCs w:val="18"/>
        </w:rPr>
        <w:t xml:space="preserve">. 2018;3:e000810–e000812. </w:t>
      </w:r>
    </w:p>
    <w:p w:rsidR="00662EF5" w:rsidRDefault="00662EF5" w:rsidP="00662EF5">
      <w:pPr>
        <w:pStyle w:val="NormalWeb"/>
        <w:numPr>
          <w:ilvl w:val="0"/>
          <w:numId w:val="1"/>
        </w:numPr>
        <w:rPr>
          <w:rFonts w:ascii="PalatinoLTStd" w:hAnsi="PalatinoLTStd"/>
          <w:sz w:val="18"/>
          <w:szCs w:val="18"/>
        </w:rPr>
      </w:pPr>
      <w:r>
        <w:rPr>
          <w:rFonts w:ascii="PalatinoLTStd" w:hAnsi="PalatinoLTStd"/>
          <w:sz w:val="18"/>
          <w:szCs w:val="18"/>
        </w:rPr>
        <w:t xml:space="preserve">Bainbridge D, Martin J, Arango M, Cheng D; Evidence- based Peri-operative Clinical Outcomes Research (EPiCOR) Group. Perioperative and anaesthetic-related mortality in developed and developing countries: a systematic review and meta-analysis. </w:t>
      </w:r>
      <w:r>
        <w:rPr>
          <w:rFonts w:ascii="PalatinoLTStd" w:hAnsi="PalatinoLTStd"/>
          <w:i/>
          <w:iCs/>
          <w:sz w:val="18"/>
          <w:szCs w:val="18"/>
        </w:rPr>
        <w:t>Lancet</w:t>
      </w:r>
      <w:r>
        <w:rPr>
          <w:rFonts w:ascii="PalatinoLTStd" w:hAnsi="PalatinoLTStd"/>
          <w:sz w:val="18"/>
          <w:szCs w:val="18"/>
        </w:rPr>
        <w:t xml:space="preserve">. 2012;380:1075–1081. </w:t>
      </w:r>
    </w:p>
    <w:tbl>
      <w:tblPr>
        <w:tblW w:w="0" w:type="auto"/>
        <w:tblCellMar>
          <w:left w:w="0" w:type="dxa"/>
          <w:right w:w="0" w:type="dxa"/>
        </w:tblCellMar>
        <w:tblLook w:val="04A0" w:firstRow="1" w:lastRow="0" w:firstColumn="1" w:lastColumn="0" w:noHBand="0" w:noVBand="1"/>
      </w:tblPr>
      <w:tblGrid>
        <w:gridCol w:w="5142"/>
        <w:gridCol w:w="3905"/>
      </w:tblGrid>
      <w:tr w:rsidR="00662EF5" w:rsidRPr="00483DF0" w:rsidTr="005E64C1">
        <w:tc>
          <w:tcPr>
            <w:tcW w:w="4395" w:type="dxa"/>
            <w:shd w:val="clear" w:color="auto" w:fill="auto"/>
            <w:vAlign w:val="center"/>
            <w:hideMark/>
          </w:tcPr>
          <w:p w:rsidR="00662EF5" w:rsidRPr="00662EF5" w:rsidRDefault="00662EF5" w:rsidP="00662EF5">
            <w:pPr>
              <w:pStyle w:val="ListParagraph"/>
              <w:spacing w:line="360" w:lineRule="auto"/>
              <w:rPr>
                <w:lang w:val="en-GB"/>
              </w:rPr>
            </w:pPr>
            <w:r>
              <w:rPr>
                <w:noProof/>
              </w:rPr>
              <w:lastRenderedPageBreak/>
              <w:drawing>
                <wp:inline distT="0" distB="0" distL="0" distR="0" wp14:anchorId="44CA448B" wp14:editId="1EB450A8">
                  <wp:extent cx="2808434" cy="3664847"/>
                  <wp:effectExtent l="0" t="0" r="0" b="5715"/>
                  <wp:docPr id="774093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93183" name="Picture 7740931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5369" cy="3739144"/>
                          </a:xfrm>
                          <a:prstGeom prst="rect">
                            <a:avLst/>
                          </a:prstGeom>
                        </pic:spPr>
                      </pic:pic>
                    </a:graphicData>
                  </a:graphic>
                </wp:inline>
              </w:drawing>
            </w:r>
            <w:r>
              <w:fldChar w:fldCharType="begin"/>
            </w:r>
            <w:r>
              <w:instrText xml:space="preserve"> INCLUDEPICTURE "cid:1767814809327891352125064" \* MERGEFORMATINET </w:instrText>
            </w:r>
            <w:r>
              <w:fldChar w:fldCharType="separate"/>
            </w:r>
            <w:r>
              <w:rPr>
                <w:noProof/>
              </w:rPr>
              <mc:AlternateContent>
                <mc:Choice Requires="wps">
                  <w:drawing>
                    <wp:inline distT="0" distB="0" distL="0" distR="0" wp14:anchorId="0686ED70" wp14:editId="014FA234">
                      <wp:extent cx="300990" cy="300990"/>
                      <wp:effectExtent l="0" t="0" r="0" b="0"/>
                      <wp:docPr id="1108059550" name="Rectangle 1" descr="IMG-902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2CE4AC" id="Rectangle 1" o:spid="_x0000_s1026" alt="IMG-9026.jpg"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" filled="f" stroked="f">
                      <o:lock v:ext="edit" aspectratio="t"/>
                      <w10:anchorlock/>
                    </v:rect>
                  </w:pict>
                </mc:Fallback>
              </mc:AlternateContent>
            </w:r>
            <w:r>
              <w:fldChar w:fldCharType="end"/>
            </w:r>
          </w:p>
        </w:tc>
        <w:tc>
          <w:tcPr>
            <w:tcW w:w="3905" w:type="dxa"/>
            <w:shd w:val="clear" w:color="auto" w:fill="auto"/>
            <w:vAlign w:val="center"/>
            <w:hideMark/>
          </w:tcPr>
          <w:p w:rsidR="00662EF5" w:rsidRPr="00483DF0" w:rsidRDefault="00662EF5" w:rsidP="005E64C1">
            <w:pPr>
              <w:spacing w:line="360" w:lineRule="auto"/>
            </w:pPr>
          </w:p>
          <w:p w:rsidR="00662EF5" w:rsidRPr="00483DF0" w:rsidRDefault="00662EF5" w:rsidP="005E64C1">
            <w:pPr>
              <w:spacing w:line="360" w:lineRule="auto"/>
            </w:pPr>
            <w:r w:rsidRPr="00483DF0">
              <w:t xml:space="preserve">Francoise Nizeyimana </w:t>
            </w:r>
          </w:p>
          <w:p w:rsidR="00662EF5" w:rsidRDefault="00662EF5" w:rsidP="005E64C1">
            <w:pPr>
              <w:spacing w:line="360" w:lineRule="auto"/>
            </w:pPr>
            <w:r>
              <w:t xml:space="preserve">Senior </w:t>
            </w:r>
            <w:r w:rsidRPr="00483DF0">
              <w:t>Consultant anesthesiologist, Fellowship in Pediatric Anaesthesia</w:t>
            </w:r>
            <w:r>
              <w:t>,</w:t>
            </w:r>
          </w:p>
          <w:p w:rsidR="00662EF5" w:rsidRDefault="00662EF5" w:rsidP="005E64C1">
            <w:pPr>
              <w:spacing w:line="360" w:lineRule="auto"/>
            </w:pPr>
            <w:r w:rsidRPr="00483DF0">
              <w:t xml:space="preserve">Centre Hospitalier Universitaire de Kigali (CHUK) </w:t>
            </w:r>
          </w:p>
          <w:p w:rsidR="00662EF5" w:rsidRDefault="00662EF5" w:rsidP="005E64C1">
            <w:pPr>
              <w:spacing w:line="360" w:lineRule="auto"/>
            </w:pPr>
            <w:r>
              <w:t xml:space="preserve">Senior Lecture and </w:t>
            </w:r>
            <w:r w:rsidRPr="00483DF0">
              <w:t xml:space="preserve">Anesthesia </w:t>
            </w:r>
            <w:r>
              <w:t xml:space="preserve">and Critical Care Postgraduate </w:t>
            </w:r>
            <w:r w:rsidRPr="00483DF0">
              <w:t>Program Director,</w:t>
            </w:r>
          </w:p>
          <w:p w:rsidR="00662EF5" w:rsidRDefault="00662EF5" w:rsidP="005E64C1">
            <w:pPr>
              <w:spacing w:line="360" w:lineRule="auto"/>
            </w:pPr>
            <w:r w:rsidRPr="00483DF0">
              <w:t xml:space="preserve"> University of Rwanda</w:t>
            </w:r>
          </w:p>
          <w:p w:rsidR="00662EF5" w:rsidRDefault="00662EF5" w:rsidP="005E64C1">
            <w:pPr>
              <w:spacing w:line="360" w:lineRule="auto"/>
            </w:pPr>
            <w:r>
              <w:rPr>
                <w:lang w:val="en-US"/>
              </w:rPr>
              <w:t xml:space="preserve"> Fellow of </w:t>
            </w:r>
            <w:r>
              <w:t xml:space="preserve">CANECSA </w:t>
            </w:r>
          </w:p>
          <w:p w:rsidR="00662EF5" w:rsidRPr="00483DF0" w:rsidRDefault="00662EF5" w:rsidP="005E64C1">
            <w:pPr>
              <w:spacing w:line="360" w:lineRule="auto"/>
            </w:pPr>
          </w:p>
          <w:p w:rsidR="00662EF5" w:rsidRPr="00483DF0" w:rsidRDefault="00662EF5" w:rsidP="005E64C1">
            <w:pPr>
              <w:spacing w:line="360" w:lineRule="auto"/>
            </w:pPr>
          </w:p>
          <w:p w:rsidR="00662EF5" w:rsidRPr="00483DF0" w:rsidRDefault="00662EF5" w:rsidP="005E64C1">
            <w:pPr>
              <w:spacing w:line="360" w:lineRule="auto"/>
              <w:ind w:left="-1240" w:firstLine="1240"/>
              <w:rPr>
                <w:rFonts w:eastAsia="MS Mincho"/>
              </w:rPr>
            </w:pPr>
            <w:r w:rsidRPr="00483DF0">
              <w:rPr>
                <w:rFonts w:eastAsia="MS Mincho"/>
              </w:rPr>
              <w:t> </w:t>
            </w:r>
          </w:p>
        </w:tc>
      </w:tr>
    </w:tbl>
    <w:p w:rsidR="00662EF5" w:rsidRDefault="00662EF5" w:rsidP="00662EF5">
      <w:r w:rsidRPr="00483DF0">
        <w:rPr>
          <w:rFonts w:eastAsia="MS Mincho"/>
        </w:rPr>
        <w:t xml:space="preserve">Dr Françoise Nizeyimana is the current program director of the only anesthesiology residency program in Rwanda. She obtained her WFSA sponsored pediatric fellowship in Kenya in 2018 following training as an anesthesia residency from the University of Rwanda health sciences program where she obtained her MMed degree in anesthesia and critical care medicine. She is also one of only three Rwandese pediatric anesthesiology specialist in the country. With an interest in training, she has participated in training the trainer models involving Leadership, gender equality, and safe pediatrics. She is married with </w:t>
      </w:r>
      <w:r>
        <w:rPr>
          <w:rFonts w:eastAsia="MS Mincho"/>
        </w:rPr>
        <w:t xml:space="preserve">four </w:t>
      </w:r>
      <w:r w:rsidRPr="00483DF0">
        <w:rPr>
          <w:rFonts w:eastAsia="MS Mincho"/>
        </w:rPr>
        <w:t>children</w:t>
      </w:r>
      <w:r>
        <w:rPr>
          <w:rFonts w:eastAsia="MS Mincho"/>
        </w:rPr>
        <w:t>.</w:t>
      </w:r>
    </w:p>
    <w:p w:rsidR="00662EF5" w:rsidRPr="00662EF5" w:rsidRDefault="00662EF5" w:rsidP="00662EF5">
      <w:pPr>
        <w:pStyle w:val="NormalWeb"/>
        <w:rPr>
          <w:rFonts w:ascii="ITCFranklinGothicStd" w:hAnsi="ITCFranklinGothicStd"/>
          <w:b/>
          <w:bCs/>
          <w:sz w:val="40"/>
          <w:szCs w:val="40"/>
        </w:rPr>
      </w:pPr>
    </w:p>
    <w:p w:rsidR="00681D2B" w:rsidRDefault="00681D2B" w:rsidP="00681D2B">
      <w:pPr>
        <w:pStyle w:val="ListParagraph"/>
        <w:rPr>
          <w:rFonts w:ascii="Times New Roman" w:eastAsia="Calibri" w:hAnsi="Times New Roman" w:cs="Times New Roman"/>
          <w:b/>
          <w:lang w:val="en-US"/>
        </w:rPr>
      </w:pPr>
    </w:p>
    <w:p w:rsidR="00681D2B" w:rsidRPr="00681D2B" w:rsidRDefault="00681D2B" w:rsidP="00681D2B">
      <w:pPr>
        <w:pStyle w:val="ListParagraph"/>
        <w:ind w:left="0"/>
        <w:rPr>
          <w:rFonts w:ascii="Times New Roman" w:eastAsia="Calibri" w:hAnsi="Times New Roman" w:cs="Times New Roman"/>
          <w:lang w:val="en-US"/>
        </w:rPr>
      </w:pPr>
      <w:r w:rsidRPr="00194BF9">
        <w:rPr>
          <w:rFonts w:ascii="Times New Roman" w:eastAsia="Calibri" w:hAnsi="Times New Roman" w:cs="Times New Roman"/>
          <w:lang w:val="en-US"/>
        </w:rPr>
        <w:t>•</w:t>
      </w:r>
      <w:r>
        <w:rPr>
          <w:rFonts w:ascii="Times New Roman" w:eastAsia="Calibri" w:hAnsi="Times New Roman" w:cs="Times New Roman"/>
          <w:lang w:val="en-US"/>
        </w:rPr>
        <w:t xml:space="preserve">          </w:t>
      </w:r>
      <w:r w:rsidRPr="00681D2B">
        <w:rPr>
          <w:rFonts w:ascii="Times New Roman" w:eastAsia="Calibri" w:hAnsi="Times New Roman" w:cs="Times New Roman"/>
          <w:b/>
          <w:lang w:val="en-US"/>
        </w:rPr>
        <w:t>Full Name:</w:t>
      </w:r>
      <w:r w:rsidRPr="00681D2B">
        <w:rPr>
          <w:rFonts w:ascii="Times New Roman" w:eastAsia="Calibri" w:hAnsi="Times New Roman" w:cs="Times New Roman"/>
          <w:lang w:val="en-US"/>
        </w:rPr>
        <w:t xml:space="preserve"> </w:t>
      </w:r>
      <w:r>
        <w:rPr>
          <w:rFonts w:ascii="Times New Roman" w:eastAsia="Calibri" w:hAnsi="Times New Roman" w:cs="Times New Roman"/>
          <w:lang w:val="en-US"/>
        </w:rPr>
        <w:t>Nizeyimana Françoise</w:t>
      </w:r>
      <w:r w:rsidRPr="00681D2B">
        <w:rPr>
          <w:rFonts w:ascii="Times New Roman" w:eastAsia="Calibri" w:hAnsi="Times New Roman" w:cs="Times New Roman"/>
          <w:lang w:val="en-US"/>
        </w:rPr>
        <w:t xml:space="preserve"> </w:t>
      </w:r>
    </w:p>
    <w:p w:rsidR="00681D2B" w:rsidRPr="00194BF9" w:rsidRDefault="00681D2B" w:rsidP="00681D2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Personal Email:</w:t>
      </w:r>
      <w:r w:rsidRPr="00194BF9">
        <w:rPr>
          <w:rFonts w:ascii="Times New Roman" w:eastAsia="Calibri" w:hAnsi="Times New Roman" w:cs="Times New Roman"/>
          <w:lang w:val="en-US"/>
        </w:rPr>
        <w:t xml:space="preserve"> </w:t>
      </w:r>
      <w:r>
        <w:rPr>
          <w:rFonts w:ascii="Times New Roman" w:eastAsia="Calibri" w:hAnsi="Times New Roman" w:cs="Times New Roman"/>
          <w:lang w:val="en-US"/>
        </w:rPr>
        <w:t>nizefra83@yahoo.fr</w:t>
      </w:r>
    </w:p>
    <w:p w:rsidR="00681D2B" w:rsidRPr="00194BF9" w:rsidRDefault="00681D2B" w:rsidP="00681D2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Mobile Number:</w:t>
      </w:r>
      <w:r w:rsidRPr="00194BF9">
        <w:rPr>
          <w:rFonts w:ascii="Times New Roman" w:eastAsia="Calibri" w:hAnsi="Times New Roman" w:cs="Times New Roman"/>
          <w:lang w:val="en-US"/>
        </w:rPr>
        <w:t xml:space="preserve"> +2</w:t>
      </w:r>
      <w:r>
        <w:rPr>
          <w:rFonts w:ascii="Times New Roman" w:eastAsia="Calibri" w:hAnsi="Times New Roman" w:cs="Times New Roman"/>
          <w:lang w:val="en-US"/>
        </w:rPr>
        <w:t>50788811676</w:t>
      </w:r>
    </w:p>
    <w:p w:rsidR="00681D2B" w:rsidRPr="00194BF9" w:rsidRDefault="00681D2B" w:rsidP="00681D2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Category:</w:t>
      </w:r>
      <w:r w:rsidRPr="00194BF9">
        <w:rPr>
          <w:rFonts w:ascii="Times New Roman" w:eastAsia="Calibri" w:hAnsi="Times New Roman" w:cs="Times New Roman"/>
          <w:lang w:val="en-US"/>
        </w:rPr>
        <w:t xml:space="preserve"> Oral presentation</w:t>
      </w:r>
    </w:p>
    <w:p w:rsidR="00681D2B" w:rsidRPr="00194BF9" w:rsidRDefault="00681D2B" w:rsidP="00681D2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 xml:space="preserve">Date of Birth: </w:t>
      </w:r>
      <w:r>
        <w:rPr>
          <w:rFonts w:ascii="Times New Roman" w:eastAsia="Calibri" w:hAnsi="Times New Roman" w:cs="Times New Roman"/>
          <w:lang w:val="en-US"/>
        </w:rPr>
        <w:t>10</w:t>
      </w:r>
      <w:r w:rsidRPr="00194BF9">
        <w:rPr>
          <w:rFonts w:ascii="Times New Roman" w:eastAsia="Calibri" w:hAnsi="Times New Roman" w:cs="Times New Roman"/>
          <w:lang w:val="en-US"/>
        </w:rPr>
        <w:t>/1</w:t>
      </w:r>
      <w:r>
        <w:rPr>
          <w:rFonts w:ascii="Times New Roman" w:eastAsia="Calibri" w:hAnsi="Times New Roman" w:cs="Times New Roman"/>
          <w:lang w:val="en-US"/>
        </w:rPr>
        <w:t>0</w:t>
      </w:r>
      <w:r w:rsidRPr="00194BF9">
        <w:rPr>
          <w:rFonts w:ascii="Times New Roman" w:eastAsia="Calibri" w:hAnsi="Times New Roman" w:cs="Times New Roman"/>
          <w:lang w:val="en-US"/>
        </w:rPr>
        <w:t>/19</w:t>
      </w:r>
      <w:r>
        <w:rPr>
          <w:rFonts w:ascii="Times New Roman" w:eastAsia="Calibri" w:hAnsi="Times New Roman" w:cs="Times New Roman"/>
          <w:lang w:val="en-US"/>
        </w:rPr>
        <w:t>83</w:t>
      </w:r>
    </w:p>
    <w:p w:rsidR="00681D2B" w:rsidRPr="00194BF9" w:rsidRDefault="00681D2B" w:rsidP="00681D2B">
      <w:pPr>
        <w:rPr>
          <w:rFonts w:ascii="Times New Roman" w:eastAsia="Calibri" w:hAnsi="Times New Roman" w:cs="Times New Roman"/>
          <w:lang w:val="en-US"/>
        </w:rPr>
      </w:pPr>
    </w:p>
    <w:p w:rsidR="00662EF5" w:rsidRDefault="00662EF5"/>
    <w:sectPr w:rsidR="00662E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ITCFranklinGothicStd">
    <w:altName w:val="Cambria"/>
    <w:panose1 w:val="020B0604020202020204"/>
    <w:charset w:val="00"/>
    <w:family w:val="roman"/>
    <w:notTrueType/>
    <w:pitch w:val="default"/>
  </w:font>
  <w:font w:name="CambriaMath">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PalatinoLTStd">
    <w:altName w:val="Palatino Linotype"/>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76304"/>
    <w:multiLevelType w:val="multilevel"/>
    <w:tmpl w:val="C2860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7E7549"/>
    <w:multiLevelType w:val="hybridMultilevel"/>
    <w:tmpl w:val="95CC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389505">
    <w:abstractNumId w:val="0"/>
  </w:num>
  <w:num w:numId="2" w16cid:durableId="527959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EF5"/>
    <w:rsid w:val="000861AE"/>
    <w:rsid w:val="002B1B60"/>
    <w:rsid w:val="00662EF5"/>
    <w:rsid w:val="00681D2B"/>
    <w:rsid w:val="00D53D54"/>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6934"/>
  <w15:chartTrackingRefBased/>
  <w15:docId w15:val="{B0CE8F53-893E-D646-B298-B9C0FE3F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W"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2EF5"/>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662EF5"/>
    <w:pPr>
      <w:ind w:left="720"/>
      <w:contextualSpacing/>
    </w:pPr>
  </w:style>
  <w:style w:type="character" w:styleId="Hyperlink">
    <w:name w:val="Hyperlink"/>
    <w:basedOn w:val="DefaultParagraphFont"/>
    <w:uiPriority w:val="99"/>
    <w:unhideWhenUsed/>
    <w:rsid w:val="00681D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5692">
      <w:bodyDiv w:val="1"/>
      <w:marLeft w:val="0"/>
      <w:marRight w:val="0"/>
      <w:marTop w:val="0"/>
      <w:marBottom w:val="0"/>
      <w:divBdr>
        <w:top w:val="none" w:sz="0" w:space="0" w:color="auto"/>
        <w:left w:val="none" w:sz="0" w:space="0" w:color="auto"/>
        <w:bottom w:val="none" w:sz="0" w:space="0" w:color="auto"/>
        <w:right w:val="none" w:sz="0" w:space="0" w:color="auto"/>
      </w:divBdr>
      <w:divsChild>
        <w:div w:id="1682975610">
          <w:marLeft w:val="0"/>
          <w:marRight w:val="0"/>
          <w:marTop w:val="0"/>
          <w:marBottom w:val="0"/>
          <w:divBdr>
            <w:top w:val="none" w:sz="0" w:space="0" w:color="auto"/>
            <w:left w:val="none" w:sz="0" w:space="0" w:color="auto"/>
            <w:bottom w:val="none" w:sz="0" w:space="0" w:color="auto"/>
            <w:right w:val="none" w:sz="0" w:space="0" w:color="auto"/>
          </w:divBdr>
          <w:divsChild>
            <w:div w:id="1930195989">
              <w:marLeft w:val="0"/>
              <w:marRight w:val="0"/>
              <w:marTop w:val="0"/>
              <w:marBottom w:val="0"/>
              <w:divBdr>
                <w:top w:val="none" w:sz="0" w:space="0" w:color="auto"/>
                <w:left w:val="none" w:sz="0" w:space="0" w:color="auto"/>
                <w:bottom w:val="none" w:sz="0" w:space="0" w:color="auto"/>
                <w:right w:val="none" w:sz="0" w:space="0" w:color="auto"/>
              </w:divBdr>
              <w:divsChild>
                <w:div w:id="12862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825000">
      <w:bodyDiv w:val="1"/>
      <w:marLeft w:val="0"/>
      <w:marRight w:val="0"/>
      <w:marTop w:val="0"/>
      <w:marBottom w:val="0"/>
      <w:divBdr>
        <w:top w:val="none" w:sz="0" w:space="0" w:color="auto"/>
        <w:left w:val="none" w:sz="0" w:space="0" w:color="auto"/>
        <w:bottom w:val="none" w:sz="0" w:space="0" w:color="auto"/>
        <w:right w:val="none" w:sz="0" w:space="0" w:color="auto"/>
      </w:divBdr>
      <w:divsChild>
        <w:div w:id="351495658">
          <w:marLeft w:val="0"/>
          <w:marRight w:val="0"/>
          <w:marTop w:val="0"/>
          <w:marBottom w:val="0"/>
          <w:divBdr>
            <w:top w:val="none" w:sz="0" w:space="0" w:color="auto"/>
            <w:left w:val="none" w:sz="0" w:space="0" w:color="auto"/>
            <w:bottom w:val="none" w:sz="0" w:space="0" w:color="auto"/>
            <w:right w:val="none" w:sz="0" w:space="0" w:color="auto"/>
          </w:divBdr>
          <w:divsChild>
            <w:div w:id="1333071446">
              <w:marLeft w:val="0"/>
              <w:marRight w:val="0"/>
              <w:marTop w:val="0"/>
              <w:marBottom w:val="0"/>
              <w:divBdr>
                <w:top w:val="none" w:sz="0" w:space="0" w:color="auto"/>
                <w:left w:val="none" w:sz="0" w:space="0" w:color="auto"/>
                <w:bottom w:val="none" w:sz="0" w:space="0" w:color="auto"/>
                <w:right w:val="none" w:sz="0" w:space="0" w:color="auto"/>
              </w:divBdr>
              <w:divsChild>
                <w:div w:id="7369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2431">
      <w:bodyDiv w:val="1"/>
      <w:marLeft w:val="0"/>
      <w:marRight w:val="0"/>
      <w:marTop w:val="0"/>
      <w:marBottom w:val="0"/>
      <w:divBdr>
        <w:top w:val="none" w:sz="0" w:space="0" w:color="auto"/>
        <w:left w:val="none" w:sz="0" w:space="0" w:color="auto"/>
        <w:bottom w:val="none" w:sz="0" w:space="0" w:color="auto"/>
        <w:right w:val="none" w:sz="0" w:space="0" w:color="auto"/>
      </w:divBdr>
      <w:divsChild>
        <w:div w:id="629088818">
          <w:marLeft w:val="0"/>
          <w:marRight w:val="0"/>
          <w:marTop w:val="0"/>
          <w:marBottom w:val="0"/>
          <w:divBdr>
            <w:top w:val="none" w:sz="0" w:space="0" w:color="auto"/>
            <w:left w:val="none" w:sz="0" w:space="0" w:color="auto"/>
            <w:bottom w:val="none" w:sz="0" w:space="0" w:color="auto"/>
            <w:right w:val="none" w:sz="0" w:space="0" w:color="auto"/>
          </w:divBdr>
          <w:divsChild>
            <w:div w:id="292322981">
              <w:marLeft w:val="0"/>
              <w:marRight w:val="0"/>
              <w:marTop w:val="0"/>
              <w:marBottom w:val="0"/>
              <w:divBdr>
                <w:top w:val="none" w:sz="0" w:space="0" w:color="auto"/>
                <w:left w:val="none" w:sz="0" w:space="0" w:color="auto"/>
                <w:bottom w:val="none" w:sz="0" w:space="0" w:color="auto"/>
                <w:right w:val="none" w:sz="0" w:space="0" w:color="auto"/>
              </w:divBdr>
              <w:divsChild>
                <w:div w:id="709066358">
                  <w:marLeft w:val="0"/>
                  <w:marRight w:val="0"/>
                  <w:marTop w:val="0"/>
                  <w:marBottom w:val="0"/>
                  <w:divBdr>
                    <w:top w:val="none" w:sz="0" w:space="0" w:color="auto"/>
                    <w:left w:val="none" w:sz="0" w:space="0" w:color="auto"/>
                    <w:bottom w:val="none" w:sz="0" w:space="0" w:color="auto"/>
                    <w:right w:val="none" w:sz="0" w:space="0" w:color="auto"/>
                  </w:divBdr>
                  <w:divsChild>
                    <w:div w:id="1538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029493">
      <w:bodyDiv w:val="1"/>
      <w:marLeft w:val="0"/>
      <w:marRight w:val="0"/>
      <w:marTop w:val="0"/>
      <w:marBottom w:val="0"/>
      <w:divBdr>
        <w:top w:val="none" w:sz="0" w:space="0" w:color="auto"/>
        <w:left w:val="none" w:sz="0" w:space="0" w:color="auto"/>
        <w:bottom w:val="none" w:sz="0" w:space="0" w:color="auto"/>
        <w:right w:val="none" w:sz="0" w:space="0" w:color="auto"/>
      </w:divBdr>
      <w:divsChild>
        <w:div w:id="1421291179">
          <w:marLeft w:val="0"/>
          <w:marRight w:val="0"/>
          <w:marTop w:val="0"/>
          <w:marBottom w:val="0"/>
          <w:divBdr>
            <w:top w:val="none" w:sz="0" w:space="0" w:color="auto"/>
            <w:left w:val="none" w:sz="0" w:space="0" w:color="auto"/>
            <w:bottom w:val="none" w:sz="0" w:space="0" w:color="auto"/>
            <w:right w:val="none" w:sz="0" w:space="0" w:color="auto"/>
          </w:divBdr>
          <w:divsChild>
            <w:div w:id="398476081">
              <w:marLeft w:val="0"/>
              <w:marRight w:val="0"/>
              <w:marTop w:val="0"/>
              <w:marBottom w:val="0"/>
              <w:divBdr>
                <w:top w:val="none" w:sz="0" w:space="0" w:color="auto"/>
                <w:left w:val="none" w:sz="0" w:space="0" w:color="auto"/>
                <w:bottom w:val="none" w:sz="0" w:space="0" w:color="auto"/>
                <w:right w:val="none" w:sz="0" w:space="0" w:color="auto"/>
              </w:divBdr>
              <w:divsChild>
                <w:div w:id="97275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854701">
      <w:bodyDiv w:val="1"/>
      <w:marLeft w:val="0"/>
      <w:marRight w:val="0"/>
      <w:marTop w:val="0"/>
      <w:marBottom w:val="0"/>
      <w:divBdr>
        <w:top w:val="none" w:sz="0" w:space="0" w:color="auto"/>
        <w:left w:val="none" w:sz="0" w:space="0" w:color="auto"/>
        <w:bottom w:val="none" w:sz="0" w:space="0" w:color="auto"/>
        <w:right w:val="none" w:sz="0" w:space="0" w:color="auto"/>
      </w:divBdr>
      <w:divsChild>
        <w:div w:id="457339308">
          <w:marLeft w:val="0"/>
          <w:marRight w:val="0"/>
          <w:marTop w:val="0"/>
          <w:marBottom w:val="0"/>
          <w:divBdr>
            <w:top w:val="none" w:sz="0" w:space="0" w:color="auto"/>
            <w:left w:val="none" w:sz="0" w:space="0" w:color="auto"/>
            <w:bottom w:val="none" w:sz="0" w:space="0" w:color="auto"/>
            <w:right w:val="none" w:sz="0" w:space="0" w:color="auto"/>
          </w:divBdr>
          <w:divsChild>
            <w:div w:id="667366634">
              <w:marLeft w:val="0"/>
              <w:marRight w:val="0"/>
              <w:marTop w:val="0"/>
              <w:marBottom w:val="0"/>
              <w:divBdr>
                <w:top w:val="none" w:sz="0" w:space="0" w:color="auto"/>
                <w:left w:val="none" w:sz="0" w:space="0" w:color="auto"/>
                <w:bottom w:val="none" w:sz="0" w:space="0" w:color="auto"/>
                <w:right w:val="none" w:sz="0" w:space="0" w:color="auto"/>
              </w:divBdr>
              <w:divsChild>
                <w:div w:id="177231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588</Words>
  <Characters>3357</Characters>
  <Application>Microsoft Office Word</Application>
  <DocSecurity>0</DocSecurity>
  <Lines>27</Lines>
  <Paragraphs>7</Paragraphs>
  <ScaleCrop>false</ScaleCrop>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Francoise Nizeyimana</dc:creator>
  <cp:keywords/>
  <dc:description/>
  <cp:lastModifiedBy>Francoise Nizeyimana</cp:lastModifiedBy>
  <cp:revision>8</cp:revision>
  <dcterms:created xsi:type="dcterms:W3CDTF">2024-06-24T11:17:00Z</dcterms:created>
  <dcterms:modified xsi:type="dcterms:W3CDTF">2024-06-25T08:10:00Z</dcterms:modified>
</cp:coreProperties>
</file>