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4BF0" w:rsidRDefault="00224BF0" w:rsidP="00224BF0">
      <w:pPr>
        <w:pStyle w:val="NormalWeb"/>
      </w:pPr>
      <w:r>
        <w:rPr>
          <w:rFonts w:ascii="AdvPTimesB" w:hAnsi="AdvPTimesB"/>
          <w:sz w:val="32"/>
          <w:szCs w:val="32"/>
        </w:rPr>
        <w:t xml:space="preserve">A survey of pediatric postoperative pain management in Rwanda </w:t>
      </w:r>
    </w:p>
    <w:p w:rsidR="00224BF0" w:rsidRDefault="00224BF0" w:rsidP="00224BF0">
      <w:pPr>
        <w:pStyle w:val="NormalWeb"/>
      </w:pPr>
      <w:r>
        <w:rPr>
          <w:rFonts w:ascii="AdvPTimesB" w:hAnsi="AdvPTimesB"/>
          <w:sz w:val="20"/>
          <w:szCs w:val="20"/>
        </w:rPr>
        <w:t xml:space="preserve">Brigitte Kalala, MD, Mmed </w:t>
      </w:r>
      <w:r>
        <w:rPr>
          <w:rFonts w:ascii="AdvPTimesB" w:hAnsi="AdvPTimesB"/>
          <w:position w:val="6"/>
          <w:sz w:val="20"/>
          <w:szCs w:val="20"/>
        </w:rPr>
        <w:t xml:space="preserve">. </w:t>
      </w:r>
      <w:r>
        <w:rPr>
          <w:rFonts w:ascii="AdvPTimesB" w:hAnsi="AdvPTimesB"/>
          <w:sz w:val="20"/>
          <w:szCs w:val="20"/>
        </w:rPr>
        <w:t xml:space="preserve">Daniel Ferguson, BSc </w:t>
      </w:r>
      <w:r>
        <w:rPr>
          <w:rFonts w:ascii="AdvPTimesB" w:hAnsi="AdvPTimesB"/>
          <w:position w:val="6"/>
          <w:sz w:val="20"/>
          <w:szCs w:val="20"/>
        </w:rPr>
        <w:t xml:space="preserve">. </w:t>
      </w:r>
      <w:r w:rsidRPr="008C5D3C">
        <w:rPr>
          <w:rFonts w:ascii="AdvPTimesB" w:hAnsi="AdvPTimesB"/>
          <w:b/>
          <w:bCs/>
          <w:sz w:val="20"/>
          <w:szCs w:val="20"/>
        </w:rPr>
        <w:t xml:space="preserve">Francoise Nizeyimana, MD, Mmed </w:t>
      </w:r>
      <w:r w:rsidRPr="008C5D3C">
        <w:rPr>
          <w:rFonts w:ascii="AdvPTimesB" w:hAnsi="AdvPTimesB"/>
          <w:b/>
          <w:bCs/>
          <w:position w:val="6"/>
          <w:sz w:val="20"/>
          <w:szCs w:val="20"/>
        </w:rPr>
        <w:t>.</w:t>
      </w:r>
      <w:r>
        <w:rPr>
          <w:rFonts w:ascii="AdvPTimesB" w:hAnsi="AdvPTimesB"/>
          <w:position w:val="6"/>
          <w:sz w:val="20"/>
          <w:szCs w:val="20"/>
        </w:rPr>
        <w:br/>
      </w:r>
      <w:r>
        <w:rPr>
          <w:rFonts w:ascii="AdvPTimesB" w:hAnsi="AdvPTimesB"/>
          <w:sz w:val="20"/>
          <w:szCs w:val="20"/>
        </w:rPr>
        <w:t xml:space="preserve">Shefali Thakore, MD </w:t>
      </w:r>
      <w:r>
        <w:rPr>
          <w:rFonts w:ascii="AdvPTimesB" w:hAnsi="AdvPTimesB"/>
          <w:position w:val="6"/>
          <w:sz w:val="20"/>
          <w:szCs w:val="20"/>
        </w:rPr>
        <w:t xml:space="preserve">. </w:t>
      </w:r>
      <w:r>
        <w:rPr>
          <w:rFonts w:ascii="AdvPTimesB" w:hAnsi="AdvPTimesB"/>
          <w:sz w:val="20"/>
          <w:szCs w:val="20"/>
        </w:rPr>
        <w:t xml:space="preserve">Jean Paul Myukiyehe, MD, Mmed </w:t>
      </w:r>
      <w:r>
        <w:rPr>
          <w:rFonts w:ascii="AdvPTimesB" w:hAnsi="AdvPTimesB"/>
          <w:position w:val="6"/>
          <w:sz w:val="20"/>
          <w:szCs w:val="20"/>
        </w:rPr>
        <w:t xml:space="preserve">. </w:t>
      </w:r>
      <w:r>
        <w:rPr>
          <w:rFonts w:ascii="AdvPTimesB" w:hAnsi="AdvPTimesB"/>
          <w:sz w:val="20"/>
          <w:szCs w:val="20"/>
        </w:rPr>
        <w:t xml:space="preserve">Theogene Twagirumugabi, MD, Mmed, PhD </w:t>
      </w:r>
      <w:r>
        <w:rPr>
          <w:rFonts w:ascii="AdvPTimesB" w:hAnsi="AdvPTimesB"/>
          <w:position w:val="6"/>
          <w:sz w:val="20"/>
          <w:szCs w:val="20"/>
        </w:rPr>
        <w:t xml:space="preserve">. </w:t>
      </w:r>
      <w:r>
        <w:rPr>
          <w:rFonts w:ascii="AdvPTimesB" w:hAnsi="AdvPTimesB"/>
          <w:sz w:val="20"/>
          <w:szCs w:val="20"/>
        </w:rPr>
        <w:t xml:space="preserve">Gaston Nyirigira, MD, Mmed </w:t>
      </w:r>
      <w:r>
        <w:rPr>
          <w:rFonts w:ascii="AdvPTimesB" w:hAnsi="AdvPTimesB"/>
          <w:position w:val="6"/>
          <w:sz w:val="20"/>
          <w:szCs w:val="20"/>
        </w:rPr>
        <w:t xml:space="preserve">. </w:t>
      </w:r>
      <w:r>
        <w:rPr>
          <w:rFonts w:ascii="AdvPTimesB" w:hAnsi="AdvPTimesB"/>
          <w:sz w:val="20"/>
          <w:szCs w:val="20"/>
        </w:rPr>
        <w:t xml:space="preserve">Paulin Banguti, MD, Mmed </w:t>
      </w:r>
      <w:r>
        <w:rPr>
          <w:rFonts w:ascii="AdvPTimesB" w:hAnsi="AdvPTimesB"/>
          <w:position w:val="6"/>
          <w:sz w:val="20"/>
          <w:szCs w:val="20"/>
        </w:rPr>
        <w:t xml:space="preserve">. </w:t>
      </w:r>
      <w:r>
        <w:rPr>
          <w:rFonts w:ascii="AdvPTimesB" w:hAnsi="AdvPTimesB"/>
          <w:sz w:val="20"/>
          <w:szCs w:val="20"/>
        </w:rPr>
        <w:t xml:space="preserve">Jennifer O’Brien, PhD </w:t>
      </w:r>
      <w:r>
        <w:rPr>
          <w:rFonts w:ascii="AdvPTimesB" w:hAnsi="AdvPTimesB"/>
          <w:position w:val="6"/>
          <w:sz w:val="20"/>
          <w:szCs w:val="20"/>
        </w:rPr>
        <w:t xml:space="preserve">. </w:t>
      </w:r>
      <w:r>
        <w:rPr>
          <w:rFonts w:ascii="AdvPTimesB" w:hAnsi="AdvPTimesB"/>
          <w:sz w:val="20"/>
          <w:szCs w:val="20"/>
        </w:rPr>
        <w:t xml:space="preserve">William McKay, MD </w:t>
      </w:r>
    </w:p>
    <w:p w:rsidR="00224BF0" w:rsidRPr="00EF7C9C" w:rsidRDefault="00224BF0" w:rsidP="00EF7C9C">
      <w:pPr>
        <w:pStyle w:val="NormalWeb"/>
        <w:rPr>
          <w:rFonts w:ascii="Arial" w:hAnsi="Arial" w:cs="Arial"/>
          <w:sz w:val="20"/>
          <w:szCs w:val="20"/>
        </w:rPr>
      </w:pPr>
      <w:r w:rsidRPr="00EF7C9C">
        <w:rPr>
          <w:rFonts w:ascii="Arial" w:hAnsi="Arial" w:cs="Arial"/>
          <w:sz w:val="20"/>
          <w:szCs w:val="20"/>
        </w:rPr>
        <w:t>Research in sub-Saharan Africa has described shortages of pediatric anesthesia airway equipment, medications, training, and personnel. Previous work by our group has shown postoperative pain management of adults in Rwanda, a low income country (LIC), to be inadequate but improving.</w:t>
      </w:r>
      <w:r w:rsidRPr="00EF7C9C">
        <w:rPr>
          <w:rFonts w:ascii="Arial" w:hAnsi="Arial" w:cs="Arial"/>
          <w:color w:val="0000FF"/>
          <w:position w:val="8"/>
          <w:sz w:val="20"/>
          <w:szCs w:val="20"/>
        </w:rPr>
        <w:t>1</w:t>
      </w:r>
      <w:r w:rsidRPr="00EF7C9C">
        <w:rPr>
          <w:rFonts w:ascii="Arial" w:hAnsi="Arial" w:cs="Arial"/>
          <w:position w:val="8"/>
          <w:sz w:val="20"/>
          <w:szCs w:val="20"/>
        </w:rPr>
        <w:t>,</w:t>
      </w:r>
      <w:r w:rsidRPr="00EF7C9C">
        <w:rPr>
          <w:rFonts w:ascii="Arial" w:hAnsi="Arial" w:cs="Arial"/>
          <w:color w:val="0000FF"/>
          <w:position w:val="8"/>
          <w:sz w:val="20"/>
          <w:szCs w:val="20"/>
        </w:rPr>
        <w:t xml:space="preserve">2 </w:t>
      </w:r>
      <w:r w:rsidRPr="00EF7C9C">
        <w:rPr>
          <w:rFonts w:ascii="Arial" w:hAnsi="Arial" w:cs="Arial"/>
          <w:sz w:val="20"/>
          <w:szCs w:val="20"/>
        </w:rPr>
        <w:t xml:space="preserve">Here, we report results of an initial study on the impact of these conditions on postoperative pain in children. </w:t>
      </w:r>
    </w:p>
    <w:p w:rsidR="00224BF0" w:rsidRPr="00EF7C9C" w:rsidRDefault="00224BF0" w:rsidP="00EF7C9C">
      <w:pPr>
        <w:pStyle w:val="NormalWeb"/>
        <w:rPr>
          <w:rFonts w:ascii="Arial" w:hAnsi="Arial" w:cs="Arial"/>
          <w:sz w:val="20"/>
          <w:szCs w:val="20"/>
        </w:rPr>
      </w:pPr>
      <w:r w:rsidRPr="00EF7C9C">
        <w:rPr>
          <w:rFonts w:ascii="Arial" w:hAnsi="Arial" w:cs="Arial"/>
          <w:sz w:val="20"/>
          <w:szCs w:val="20"/>
        </w:rPr>
        <w:t xml:space="preserve">With approval of the ethics committees, we conducted a prospective observational study from July 2019 to December 2019 of postoperative pain management in children aged 3–16 yr in the teaching hospitals in Kigali and Butare. We obtained consent from parents and assent from children in their preferred language. Participants were </w:t>
      </w:r>
      <w:r w:rsidR="004A77C9" w:rsidRPr="00EF7C9C">
        <w:rPr>
          <w:rFonts w:ascii="Arial" w:hAnsi="Arial" w:cs="Arial"/>
          <w:sz w:val="20"/>
          <w:szCs w:val="20"/>
          <w:lang w:val="en-US"/>
        </w:rPr>
        <w:t xml:space="preserve">followed from operating theatre receiving </w:t>
      </w:r>
      <w:r w:rsidR="00AB7DF8" w:rsidRPr="00EF7C9C">
        <w:rPr>
          <w:rFonts w:ascii="Arial" w:hAnsi="Arial" w:cs="Arial"/>
          <w:sz w:val="20"/>
          <w:szCs w:val="20"/>
          <w:lang w:val="en-US"/>
        </w:rPr>
        <w:t>area</w:t>
      </w:r>
      <w:r w:rsidRPr="00EF7C9C">
        <w:rPr>
          <w:rFonts w:ascii="Arial" w:hAnsi="Arial" w:cs="Arial"/>
          <w:sz w:val="20"/>
          <w:szCs w:val="20"/>
        </w:rPr>
        <w:t xml:space="preserve"> </w:t>
      </w:r>
      <w:r w:rsidR="00AB7DF8" w:rsidRPr="00EF7C9C">
        <w:rPr>
          <w:rFonts w:ascii="Arial" w:hAnsi="Arial" w:cs="Arial"/>
          <w:sz w:val="20"/>
          <w:szCs w:val="20"/>
          <w:lang w:val="en-US"/>
        </w:rPr>
        <w:t xml:space="preserve">until </w:t>
      </w:r>
      <w:r w:rsidRPr="00EF7C9C">
        <w:rPr>
          <w:rFonts w:ascii="Arial" w:hAnsi="Arial" w:cs="Arial"/>
          <w:sz w:val="20"/>
          <w:szCs w:val="20"/>
        </w:rPr>
        <w:t>ward postoperative day 2, when the validated Faces Pain Scale – Revised</w:t>
      </w:r>
      <w:r w:rsidRPr="00EF7C9C">
        <w:rPr>
          <w:rFonts w:ascii="Arial" w:hAnsi="Arial" w:cs="Arial"/>
          <w:color w:val="0000FF"/>
          <w:position w:val="8"/>
          <w:sz w:val="20"/>
          <w:szCs w:val="20"/>
        </w:rPr>
        <w:t xml:space="preserve">3 </w:t>
      </w:r>
      <w:r w:rsidRPr="00EF7C9C">
        <w:rPr>
          <w:rFonts w:ascii="Arial" w:hAnsi="Arial" w:cs="Arial"/>
          <w:sz w:val="20"/>
          <w:szCs w:val="20"/>
        </w:rPr>
        <w:t>and the International Pain Outcomes Questionnaire (IPOQ)</w:t>
      </w:r>
      <w:r w:rsidRPr="00EF7C9C">
        <w:rPr>
          <w:rFonts w:ascii="Arial" w:hAnsi="Arial" w:cs="Arial"/>
          <w:color w:val="0000FF"/>
          <w:position w:val="8"/>
          <w:sz w:val="20"/>
          <w:szCs w:val="20"/>
        </w:rPr>
        <w:t xml:space="preserve">4 </w:t>
      </w:r>
      <w:r w:rsidRPr="00EF7C9C">
        <w:rPr>
          <w:rFonts w:ascii="Arial" w:hAnsi="Arial" w:cs="Arial"/>
          <w:sz w:val="20"/>
          <w:szCs w:val="20"/>
        </w:rPr>
        <w:t>were administered. The latter scale has not been validated in children, but a parent was always present when it was administered by an interviewer. It has been used in LICs.</w:t>
      </w:r>
      <w:r w:rsidRPr="00EF7C9C">
        <w:rPr>
          <w:rFonts w:ascii="Arial" w:hAnsi="Arial" w:cs="Arial"/>
          <w:color w:val="0000FF"/>
          <w:position w:val="8"/>
          <w:sz w:val="20"/>
          <w:szCs w:val="20"/>
        </w:rPr>
        <w:t xml:space="preserve">5 </w:t>
      </w:r>
      <w:r w:rsidRPr="00EF7C9C">
        <w:rPr>
          <w:rFonts w:ascii="Arial" w:hAnsi="Arial" w:cs="Arial"/>
          <w:sz w:val="20"/>
          <w:szCs w:val="20"/>
        </w:rPr>
        <w:t xml:space="preserve">There are no similar pediatric studies in LICs from which to calculate a sample size. We planned on approaching 100 participants, but include data obtained when that number was exceeded because of simultaneous research at two hospitals. We assessed all scale data for normality (Shapiro–Wilk test) and none was Gaussian (P\ 0.001). We calculated 99% confidence intervals (CI) for categorical questions. </w:t>
      </w:r>
    </w:p>
    <w:p w:rsidR="00224BF0" w:rsidRPr="00EF7C9C" w:rsidRDefault="00224BF0" w:rsidP="00EF7C9C">
      <w:pPr>
        <w:pStyle w:val="NormalWeb"/>
        <w:rPr>
          <w:rFonts w:ascii="Arial" w:hAnsi="Arial" w:cs="Arial"/>
          <w:sz w:val="20"/>
          <w:szCs w:val="20"/>
        </w:rPr>
      </w:pPr>
      <w:r w:rsidRPr="00EF7C9C">
        <w:rPr>
          <w:rFonts w:ascii="Arial" w:hAnsi="Arial" w:cs="Arial"/>
          <w:sz w:val="20"/>
          <w:szCs w:val="20"/>
        </w:rPr>
        <w:t xml:space="preserve">We approached 105 patients with their parents, and all agreed to participate: 90 in Kigali and 15 in Butare; 28 female, 77 male; median [interquartile range (IQR)] age, 8 [4–12] yr. They had 81 major surgeries requiring hospital admission and 24 minor day surgeries. By specialty, there were eight otolaryngology, 24 general, 49 orthopedic, 14 plastic, six urology, two neurosurgery, and two others (a bone marrow aspiration and a complex case involving multiple specialties). Twelve had pre-existing pain. </w:t>
      </w:r>
    </w:p>
    <w:p w:rsidR="00AB7DF8" w:rsidRPr="00EF7C9C" w:rsidRDefault="00224BF0" w:rsidP="00EF7C9C">
      <w:pPr>
        <w:pStyle w:val="NormalWeb"/>
        <w:rPr>
          <w:rFonts w:ascii="Arial" w:hAnsi="Arial" w:cs="Arial"/>
          <w:sz w:val="20"/>
          <w:szCs w:val="20"/>
        </w:rPr>
      </w:pPr>
      <w:r w:rsidRPr="00EF7C9C">
        <w:rPr>
          <w:rFonts w:ascii="Arial" w:hAnsi="Arial" w:cs="Arial"/>
          <w:sz w:val="20"/>
          <w:szCs w:val="20"/>
        </w:rPr>
        <w:t xml:space="preserve">The median [IQR] patient’s worst pain score in the first 48 hr after surgery, was 6 [4–8]; range, 2–10. More than half </w:t>
      </w:r>
      <w:r w:rsidR="00A3525A" w:rsidRPr="00EF7C9C">
        <w:rPr>
          <w:rFonts w:ascii="Arial" w:hAnsi="Arial" w:cs="Arial"/>
          <w:sz w:val="20"/>
          <w:szCs w:val="20"/>
          <w:lang w:val="en-US"/>
        </w:rPr>
        <w:t>55.2%</w:t>
      </w:r>
      <w:r w:rsidRPr="00EF7C9C">
        <w:rPr>
          <w:rFonts w:ascii="Arial" w:hAnsi="Arial" w:cs="Arial"/>
          <w:sz w:val="20"/>
          <w:szCs w:val="20"/>
        </w:rPr>
        <w:t>had severe pain with a score of 7 or more. Eighty-one were at risk of severe postoperative pain because of pre-existing pain or major surgery. Only 24% patients were assessed for pain by recovery room staff post-surgery, and of these, only 18 were medicated. All were given pain medication on the surgical or pediatric intensive care ward. Drugs used were combinations of paracetamol, non-steroidal anti- inflammatory drugs (NSAIDs), and opioids. Overall, paracetamol was used in 86%</w:t>
      </w:r>
      <w:r w:rsidR="00635C81" w:rsidRPr="00EF7C9C">
        <w:rPr>
          <w:rFonts w:ascii="Arial" w:hAnsi="Arial" w:cs="Arial"/>
          <w:sz w:val="20"/>
          <w:szCs w:val="20"/>
          <w:lang w:val="en-US"/>
        </w:rPr>
        <w:t xml:space="preserve"> </w:t>
      </w:r>
      <w:r w:rsidRPr="00EF7C9C">
        <w:rPr>
          <w:rFonts w:ascii="Arial" w:hAnsi="Arial" w:cs="Arial"/>
          <w:sz w:val="20"/>
          <w:szCs w:val="20"/>
        </w:rPr>
        <w:t>patients, NSAIDs in 70%, and opioids</w:t>
      </w:r>
      <w:r w:rsidR="00A3525A" w:rsidRPr="00EF7C9C">
        <w:rPr>
          <w:rFonts w:ascii="Arial" w:hAnsi="Arial" w:cs="Arial"/>
          <w:sz w:val="20"/>
          <w:szCs w:val="20"/>
          <w:lang w:val="en-US"/>
        </w:rPr>
        <w:t xml:space="preserve"> in</w:t>
      </w:r>
      <w:r w:rsidRPr="00EF7C9C">
        <w:rPr>
          <w:rFonts w:ascii="Arial" w:hAnsi="Arial" w:cs="Arial"/>
          <w:sz w:val="20"/>
          <w:szCs w:val="20"/>
        </w:rPr>
        <w:t xml:space="preserve"> 41%. Seven patients received only paracetamol, 11 only NSAIDs, and one only an opioid. </w:t>
      </w:r>
    </w:p>
    <w:p w:rsidR="00224BF0" w:rsidRPr="00EF7C9C" w:rsidRDefault="00AB7DF8" w:rsidP="00EF7C9C">
      <w:pPr>
        <w:pStyle w:val="NormalWeb"/>
        <w:rPr>
          <w:rFonts w:ascii="Arial" w:hAnsi="Arial" w:cs="Arial"/>
          <w:sz w:val="20"/>
          <w:szCs w:val="20"/>
        </w:rPr>
      </w:pPr>
      <w:r w:rsidRPr="00EF7C9C">
        <w:rPr>
          <w:rFonts w:ascii="Arial" w:hAnsi="Arial" w:cs="Arial"/>
          <w:sz w:val="20"/>
          <w:szCs w:val="20"/>
          <w:lang w:val="en-US"/>
        </w:rPr>
        <w:t>T</w:t>
      </w:r>
      <w:r w:rsidR="00224BF0" w:rsidRPr="00EF7C9C">
        <w:rPr>
          <w:rFonts w:ascii="Arial" w:hAnsi="Arial" w:cs="Arial"/>
          <w:sz w:val="20"/>
          <w:szCs w:val="20"/>
        </w:rPr>
        <w:t>he worst postoperative pain was high in over half the patients, but the median [IQR] score for satisfaction was also high (8 [7–9]). Postoperative pain was apparently expected by participants and accepted as unavoidable. We postulate that patients and parents were more concerned about getting the surgery done than about pain. This is borne out by a study of 1,626 households with a 99% response rate that found that 6.3% of Rwandan children have a potentially treatable surgical condition.</w:t>
      </w:r>
      <w:r w:rsidR="00224BF0" w:rsidRPr="00EF7C9C">
        <w:rPr>
          <w:rFonts w:ascii="Arial" w:hAnsi="Arial" w:cs="Arial"/>
          <w:color w:val="0000FF"/>
          <w:position w:val="8"/>
          <w:sz w:val="20"/>
          <w:szCs w:val="20"/>
        </w:rPr>
        <w:t xml:space="preserve">6 </w:t>
      </w:r>
      <w:r w:rsidR="00224BF0" w:rsidRPr="00EF7C9C">
        <w:rPr>
          <w:rFonts w:ascii="Arial" w:hAnsi="Arial" w:cs="Arial"/>
          <w:sz w:val="20"/>
          <w:szCs w:val="20"/>
        </w:rPr>
        <w:t>Healthcare is improving rapidly in Rwanda. We expect that the present study will suggest areas for improvement of traditional postoperative pain measures</w:t>
      </w:r>
      <w:r w:rsidR="00635C81" w:rsidRPr="00EF7C9C">
        <w:rPr>
          <w:rFonts w:ascii="Arial" w:hAnsi="Arial" w:cs="Arial"/>
          <w:sz w:val="20"/>
          <w:szCs w:val="20"/>
          <w:lang w:val="en-US"/>
        </w:rPr>
        <w:t>.</w:t>
      </w:r>
      <w:r w:rsidR="00224BF0" w:rsidRPr="00EF7C9C">
        <w:rPr>
          <w:rFonts w:ascii="Arial" w:hAnsi="Arial" w:cs="Arial"/>
          <w:sz w:val="20"/>
          <w:szCs w:val="20"/>
        </w:rPr>
        <w:t xml:space="preserve"> </w:t>
      </w:r>
    </w:p>
    <w:p w:rsidR="00EF7C9C" w:rsidRDefault="00EF7C9C" w:rsidP="00945C7D">
      <w:pPr>
        <w:pStyle w:val="NormalWeb"/>
        <w:rPr>
          <w:rFonts w:ascii="Arial" w:hAnsi="Arial" w:cs="Arial"/>
          <w:sz w:val="20"/>
          <w:szCs w:val="20"/>
        </w:rPr>
      </w:pPr>
    </w:p>
    <w:p w:rsidR="00EF7C9C" w:rsidRDefault="00EF7C9C" w:rsidP="00945C7D">
      <w:pPr>
        <w:pStyle w:val="NormalWeb"/>
        <w:rPr>
          <w:rFonts w:ascii="AdvPTimesB" w:hAnsi="AdvPTimesB"/>
          <w:sz w:val="20"/>
          <w:szCs w:val="20"/>
        </w:rPr>
      </w:pPr>
    </w:p>
    <w:p w:rsidR="00945C7D" w:rsidRDefault="00945C7D" w:rsidP="00945C7D">
      <w:pPr>
        <w:pStyle w:val="NormalWeb"/>
      </w:pPr>
      <w:r>
        <w:rPr>
          <w:rFonts w:ascii="AdvPTimesB" w:hAnsi="AdvPTimesB"/>
          <w:sz w:val="20"/>
          <w:szCs w:val="20"/>
        </w:rPr>
        <w:t xml:space="preserve">References </w:t>
      </w:r>
    </w:p>
    <w:p w:rsidR="00945C7D" w:rsidRDefault="00945C7D" w:rsidP="00945C7D">
      <w:pPr>
        <w:pStyle w:val="NormalWeb"/>
      </w:pPr>
      <w:r>
        <w:rPr>
          <w:rFonts w:ascii="AdvPTimes" w:hAnsi="AdvPTimes"/>
          <w:sz w:val="16"/>
          <w:szCs w:val="16"/>
        </w:rPr>
        <w:lastRenderedPageBreak/>
        <w:t xml:space="preserve">1. </w:t>
      </w:r>
      <w:r>
        <w:rPr>
          <w:rFonts w:ascii="AdvPTimesI" w:hAnsi="AdvPTimesI"/>
          <w:sz w:val="16"/>
          <w:szCs w:val="16"/>
        </w:rPr>
        <w:t xml:space="preserve">McKay WP, Lee D, Masu A, et al. </w:t>
      </w:r>
      <w:r>
        <w:rPr>
          <w:rFonts w:ascii="AdvPTimes" w:hAnsi="AdvPTimes"/>
          <w:sz w:val="16"/>
          <w:szCs w:val="16"/>
        </w:rPr>
        <w:t xml:space="preserve">Surveys of post-operative pain management in a teaching hospital in Rwanda — 2013 and 2017. Can J Pain 2019; 3: 190-9. </w:t>
      </w:r>
    </w:p>
    <w:p w:rsidR="00945C7D" w:rsidRDefault="00945C7D" w:rsidP="00945C7D">
      <w:pPr>
        <w:pStyle w:val="NormalWeb"/>
      </w:pPr>
      <w:r>
        <w:rPr>
          <w:rFonts w:ascii="AdvPTimes" w:hAnsi="AdvPTimes"/>
          <w:sz w:val="16"/>
          <w:szCs w:val="16"/>
        </w:rPr>
        <w:t xml:space="preserve">2. </w:t>
      </w:r>
      <w:r>
        <w:rPr>
          <w:rFonts w:ascii="AdvPTimesI" w:hAnsi="AdvPTimesI"/>
          <w:sz w:val="16"/>
          <w:szCs w:val="16"/>
        </w:rPr>
        <w:t xml:space="preserve">Hodges SC, Mijumbi C, Okello M, McCormick BA, Walker IA, Wilson IH. </w:t>
      </w:r>
      <w:r>
        <w:rPr>
          <w:rFonts w:ascii="AdvPTimes" w:hAnsi="AdvPTimes"/>
          <w:sz w:val="16"/>
          <w:szCs w:val="16"/>
        </w:rPr>
        <w:t xml:space="preserve">Anaesthesia services in developing countries: defining the problems. Anaesthesia 2007; 62: 4-11. </w:t>
      </w:r>
    </w:p>
    <w:p w:rsidR="00945C7D" w:rsidRDefault="00945C7D" w:rsidP="00945C7D">
      <w:pPr>
        <w:pStyle w:val="NormalWeb"/>
      </w:pPr>
      <w:r>
        <w:rPr>
          <w:rFonts w:ascii="AdvPTimes" w:hAnsi="AdvPTimes"/>
          <w:sz w:val="16"/>
          <w:szCs w:val="16"/>
        </w:rPr>
        <w:t xml:space="preserve">3. </w:t>
      </w:r>
      <w:r>
        <w:rPr>
          <w:rFonts w:ascii="AdvPTimesI" w:hAnsi="AdvPTimesI"/>
          <w:sz w:val="16"/>
          <w:szCs w:val="16"/>
        </w:rPr>
        <w:t xml:space="preserve">Ferreira-Valente MA, Pais-Ribeiro JL, Jensen MP. </w:t>
      </w:r>
      <w:r>
        <w:rPr>
          <w:rFonts w:ascii="AdvPTimes" w:hAnsi="AdvPTimes"/>
          <w:sz w:val="16"/>
          <w:szCs w:val="16"/>
        </w:rPr>
        <w:t xml:space="preserve">Validity of four pain intensity rating scales. Pain 2011; 152: 2399-404. </w:t>
      </w:r>
    </w:p>
    <w:p w:rsidR="00945C7D" w:rsidRDefault="00945C7D" w:rsidP="00945C7D">
      <w:pPr>
        <w:pStyle w:val="NormalWeb"/>
      </w:pPr>
      <w:r>
        <w:rPr>
          <w:rFonts w:ascii="AdvPTimes" w:hAnsi="AdvPTimes"/>
          <w:sz w:val="16"/>
          <w:szCs w:val="16"/>
        </w:rPr>
        <w:t xml:space="preserve">4. </w:t>
      </w:r>
      <w:r>
        <w:rPr>
          <w:rFonts w:ascii="AdvPTimesI" w:hAnsi="AdvPTimesI"/>
          <w:sz w:val="16"/>
          <w:szCs w:val="16"/>
        </w:rPr>
        <w:t xml:space="preserve">Rothaug J, Zaslansky R, Schwenkglenks M, et al. </w:t>
      </w:r>
      <w:r>
        <w:rPr>
          <w:rFonts w:ascii="AdvPTimes" w:hAnsi="AdvPTimes"/>
          <w:sz w:val="16"/>
          <w:szCs w:val="16"/>
        </w:rPr>
        <w:t xml:space="preserve">Patients’ perception of postoperative pain management: validation of the International Pain Outcomes (IPO) questionnaire. J Pain 2013; 14: 1361-70. </w:t>
      </w:r>
    </w:p>
    <w:p w:rsidR="00945C7D" w:rsidRDefault="00945C7D" w:rsidP="00945C7D">
      <w:pPr>
        <w:pStyle w:val="NormalWeb"/>
      </w:pPr>
      <w:r>
        <w:rPr>
          <w:rFonts w:ascii="AdvPTimes" w:hAnsi="AdvPTimes"/>
          <w:sz w:val="16"/>
          <w:szCs w:val="16"/>
        </w:rPr>
        <w:t xml:space="preserve">5. </w:t>
      </w:r>
      <w:r>
        <w:rPr>
          <w:rFonts w:ascii="AdvPTimesI" w:hAnsi="AdvPTimesI"/>
          <w:sz w:val="16"/>
          <w:szCs w:val="16"/>
        </w:rPr>
        <w:t xml:space="preserve">Eshete MT, Baeumler PI, Siebeck M, et al. </w:t>
      </w:r>
      <w:r>
        <w:rPr>
          <w:rFonts w:ascii="AdvPTimes" w:hAnsi="AdvPTimes"/>
          <w:sz w:val="16"/>
          <w:szCs w:val="16"/>
        </w:rPr>
        <w:t xml:space="preserve">Quality of postoperative pain management in Ethiopia: a prospective longitudinal study. PLoS One 2019; DOI: </w:t>
      </w:r>
      <w:r>
        <w:rPr>
          <w:rFonts w:ascii="AdvPTimes" w:hAnsi="AdvPTimes"/>
          <w:color w:val="0000FF"/>
          <w:sz w:val="16"/>
          <w:szCs w:val="16"/>
        </w:rPr>
        <w:t xml:space="preserve">https://doi.org/10. 1371/journal.pone.0215563 </w:t>
      </w:r>
    </w:p>
    <w:p w:rsidR="00945C7D" w:rsidRPr="00635C81" w:rsidRDefault="00945C7D" w:rsidP="00224BF0">
      <w:pPr>
        <w:pStyle w:val="NormalWeb"/>
      </w:pPr>
      <w:r>
        <w:rPr>
          <w:rFonts w:ascii="AdvPTimes" w:hAnsi="AdvPTimes"/>
          <w:sz w:val="16"/>
          <w:szCs w:val="16"/>
        </w:rPr>
        <w:t xml:space="preserve">6. </w:t>
      </w:r>
      <w:r>
        <w:rPr>
          <w:rFonts w:ascii="AdvPTimesI" w:hAnsi="AdvPTimesI"/>
          <w:sz w:val="16"/>
          <w:szCs w:val="16"/>
        </w:rPr>
        <w:t xml:space="preserve">Petroze RT, Calland JF, Niyonkuru F, et al. </w:t>
      </w:r>
      <w:r>
        <w:rPr>
          <w:rFonts w:ascii="AdvPTimes" w:hAnsi="AdvPTimes"/>
          <w:sz w:val="16"/>
          <w:szCs w:val="16"/>
        </w:rPr>
        <w:t xml:space="preserve">Estimating pediatric surgical need in developing countries: a household survey in Rwanda. J Pediatr Surg 2014; 49: 1092-8. </w:t>
      </w:r>
    </w:p>
    <w:p w:rsidR="00945C7D" w:rsidRDefault="00945C7D" w:rsidP="00224BF0">
      <w:pPr>
        <w:pStyle w:val="NormalWeb"/>
        <w:rPr>
          <w:rFonts w:ascii="Arial" w:hAnsi="Arial" w:cs="Arial"/>
          <w:sz w:val="20"/>
          <w:szCs w:val="20"/>
          <w:lang w:val="en-US"/>
        </w:rPr>
      </w:pPr>
      <w:r>
        <w:rPr>
          <w:rFonts w:ascii="Arial" w:hAnsi="Arial" w:cs="Arial"/>
          <w:sz w:val="20"/>
          <w:szCs w:val="20"/>
          <w:lang w:val="en-US"/>
        </w:rPr>
        <w:t>Bibliography</w:t>
      </w:r>
    </w:p>
    <w:p w:rsidR="00E67AB5" w:rsidRPr="00483DF0" w:rsidRDefault="00E67AB5" w:rsidP="00E67AB5">
      <w:pPr>
        <w:shd w:val="clear" w:color="auto" w:fill="FFFFFF"/>
        <w:spacing w:line="360" w:lineRule="auto"/>
        <w:outlineLvl w:val="1"/>
        <w:rPr>
          <w:b/>
          <w:bCs/>
          <w:color w:val="0092D7"/>
        </w:rPr>
      </w:pPr>
      <w:r w:rsidRPr="00483DF0">
        <w:rPr>
          <w:b/>
          <w:bCs/>
          <w:color w:val="0092D7"/>
        </w:rPr>
        <w:t>Dr Fran</w:t>
      </w:r>
      <w:r w:rsidR="00696B77">
        <w:rPr>
          <w:b/>
          <w:bCs/>
          <w:color w:val="0092D7"/>
          <w:lang w:val="en-US"/>
        </w:rPr>
        <w:t>ç</w:t>
      </w:r>
      <w:r w:rsidRPr="00483DF0">
        <w:rPr>
          <w:b/>
          <w:bCs/>
          <w:color w:val="0092D7"/>
        </w:rPr>
        <w:t>oise NIZEYIMANA</w:t>
      </w:r>
    </w:p>
    <w:tbl>
      <w:tblPr>
        <w:tblW w:w="0" w:type="auto"/>
        <w:tblCellMar>
          <w:left w:w="0" w:type="dxa"/>
          <w:right w:w="0" w:type="dxa"/>
        </w:tblCellMar>
        <w:tblLook w:val="04A0" w:firstRow="1" w:lastRow="0" w:firstColumn="1" w:lastColumn="0" w:noHBand="0" w:noVBand="1"/>
      </w:tblPr>
      <w:tblGrid>
        <w:gridCol w:w="4395"/>
        <w:gridCol w:w="3905"/>
      </w:tblGrid>
      <w:tr w:rsidR="00E67AB5" w:rsidRPr="00483DF0" w:rsidTr="005E64C1">
        <w:tc>
          <w:tcPr>
            <w:tcW w:w="4395" w:type="dxa"/>
            <w:shd w:val="clear" w:color="auto" w:fill="auto"/>
            <w:vAlign w:val="center"/>
            <w:hideMark/>
          </w:tcPr>
          <w:p w:rsidR="00E67AB5" w:rsidRPr="00483DF0" w:rsidRDefault="00E67AB5" w:rsidP="005E64C1">
            <w:pPr>
              <w:spacing w:line="360" w:lineRule="auto"/>
              <w:rPr>
                <w:lang w:val="en-GB"/>
              </w:rPr>
            </w:pPr>
            <w:r>
              <w:rPr>
                <w:noProof/>
              </w:rPr>
              <w:drawing>
                <wp:inline distT="0" distB="0" distL="0" distR="0" wp14:anchorId="184CAFA9" wp14:editId="50FBA8A1">
                  <wp:extent cx="2501537" cy="3278505"/>
                  <wp:effectExtent l="0" t="0" r="635" b="0"/>
                  <wp:docPr id="774093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93183" name="Picture 77409318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70648" cy="3369081"/>
                          </a:xfrm>
                          <a:prstGeom prst="rect">
                            <a:avLst/>
                          </a:prstGeom>
                        </pic:spPr>
                      </pic:pic>
                    </a:graphicData>
                  </a:graphic>
                </wp:inline>
              </w:drawing>
            </w:r>
          </w:p>
        </w:tc>
        <w:tc>
          <w:tcPr>
            <w:tcW w:w="3905" w:type="dxa"/>
            <w:shd w:val="clear" w:color="auto" w:fill="auto"/>
            <w:vAlign w:val="center"/>
            <w:hideMark/>
          </w:tcPr>
          <w:p w:rsidR="00E67AB5" w:rsidRPr="00483DF0" w:rsidRDefault="00E67AB5" w:rsidP="005E64C1">
            <w:pPr>
              <w:spacing w:line="360" w:lineRule="auto"/>
            </w:pPr>
          </w:p>
          <w:p w:rsidR="00E67AB5" w:rsidRPr="00483DF0" w:rsidRDefault="00E67AB5" w:rsidP="005E64C1">
            <w:pPr>
              <w:spacing w:line="360" w:lineRule="auto"/>
            </w:pPr>
            <w:r w:rsidRPr="00483DF0">
              <w:t xml:space="preserve">Francoise Nizeyimana </w:t>
            </w:r>
          </w:p>
          <w:p w:rsidR="00E67AB5" w:rsidRDefault="00E67AB5" w:rsidP="005E64C1">
            <w:pPr>
              <w:spacing w:line="360" w:lineRule="auto"/>
            </w:pPr>
            <w:r>
              <w:t xml:space="preserve">Senior </w:t>
            </w:r>
            <w:r w:rsidRPr="00483DF0">
              <w:t>Consultant anesthesiologist, Fellowship in Pediatric Anaesthesia</w:t>
            </w:r>
            <w:r>
              <w:t>,</w:t>
            </w:r>
          </w:p>
          <w:p w:rsidR="00E67AB5" w:rsidRDefault="00E67AB5" w:rsidP="005E64C1">
            <w:pPr>
              <w:spacing w:line="360" w:lineRule="auto"/>
            </w:pPr>
            <w:r w:rsidRPr="00483DF0">
              <w:t xml:space="preserve">Centre Hospitalier Universitaire de Kigali (CHUK) </w:t>
            </w:r>
          </w:p>
          <w:p w:rsidR="00E67AB5" w:rsidRDefault="00E67AB5" w:rsidP="005E64C1">
            <w:pPr>
              <w:spacing w:line="360" w:lineRule="auto"/>
            </w:pPr>
            <w:r>
              <w:t xml:space="preserve">Senior Lecture and </w:t>
            </w:r>
            <w:r w:rsidRPr="00483DF0">
              <w:t xml:space="preserve">Anesthesia </w:t>
            </w:r>
            <w:r>
              <w:t xml:space="preserve">and Critical Care Postgraduate </w:t>
            </w:r>
            <w:r w:rsidRPr="00483DF0">
              <w:t>Program Director,</w:t>
            </w:r>
          </w:p>
          <w:p w:rsidR="00E67AB5" w:rsidRDefault="00E67AB5" w:rsidP="005E64C1">
            <w:pPr>
              <w:spacing w:line="360" w:lineRule="auto"/>
            </w:pPr>
            <w:r w:rsidRPr="00483DF0">
              <w:t xml:space="preserve"> University of Rwanda</w:t>
            </w:r>
          </w:p>
          <w:p w:rsidR="00E67AB5" w:rsidRDefault="008C5D3C" w:rsidP="005E64C1">
            <w:pPr>
              <w:spacing w:line="360" w:lineRule="auto"/>
            </w:pPr>
            <w:r>
              <w:rPr>
                <w:lang w:val="en-US"/>
              </w:rPr>
              <w:t xml:space="preserve"> Fellow of </w:t>
            </w:r>
            <w:r w:rsidR="00E67AB5">
              <w:t xml:space="preserve">CANECSA </w:t>
            </w:r>
          </w:p>
          <w:p w:rsidR="00E67AB5" w:rsidRPr="00483DF0" w:rsidRDefault="00E67AB5" w:rsidP="005E64C1">
            <w:pPr>
              <w:spacing w:line="360" w:lineRule="auto"/>
            </w:pPr>
          </w:p>
          <w:p w:rsidR="00E67AB5" w:rsidRPr="00483DF0" w:rsidRDefault="00E67AB5" w:rsidP="005E64C1">
            <w:pPr>
              <w:spacing w:line="360" w:lineRule="auto"/>
            </w:pPr>
          </w:p>
          <w:p w:rsidR="00E67AB5" w:rsidRPr="00483DF0" w:rsidRDefault="00E67AB5" w:rsidP="005E64C1">
            <w:pPr>
              <w:spacing w:line="360" w:lineRule="auto"/>
              <w:ind w:left="-1240" w:firstLine="1240"/>
              <w:rPr>
                <w:rFonts w:eastAsia="MS Mincho"/>
              </w:rPr>
            </w:pPr>
            <w:r w:rsidRPr="00483DF0">
              <w:rPr>
                <w:rFonts w:eastAsia="MS Mincho"/>
              </w:rPr>
              <w:t> </w:t>
            </w:r>
          </w:p>
        </w:tc>
      </w:tr>
    </w:tbl>
    <w:p w:rsidR="00E67AB5" w:rsidRDefault="00E67AB5" w:rsidP="00E67AB5">
      <w:r w:rsidRPr="00483DF0">
        <w:rPr>
          <w:rFonts w:eastAsia="MS Mincho"/>
        </w:rPr>
        <w:t xml:space="preserve">Dr Françoise Nizeyimana is the current program director of the only anesthesiology residency program in Rwanda. She obtained her WFSA sponsored pediatric fellowship in Kenya in 2018 following training as an anesthesia residency from the University of Rwanda health sciences program where she obtained her MMed degree in anesthesia and critical care medicine. She is also one of only three Rwandese pediatric anesthesiology specialist in the country. With an interest in training, she has participated in training the trainer models involving Leadership, gender equality, and safe pediatrics. She is married with </w:t>
      </w:r>
      <w:r>
        <w:rPr>
          <w:rFonts w:eastAsia="MS Mincho"/>
        </w:rPr>
        <w:t xml:space="preserve">four </w:t>
      </w:r>
      <w:r w:rsidRPr="00483DF0">
        <w:rPr>
          <w:rFonts w:eastAsia="MS Mincho"/>
        </w:rPr>
        <w:t>children</w:t>
      </w:r>
      <w:r>
        <w:rPr>
          <w:rFonts w:eastAsia="MS Mincho"/>
        </w:rPr>
        <w:t>.</w:t>
      </w:r>
    </w:p>
    <w:p w:rsidR="00B4790B" w:rsidRPr="00662EF5" w:rsidRDefault="00B4790B" w:rsidP="00B4790B">
      <w:pPr>
        <w:pStyle w:val="NormalWeb"/>
        <w:rPr>
          <w:rFonts w:ascii="ITCFranklinGothicStd" w:hAnsi="ITCFranklinGothicStd"/>
          <w:b/>
          <w:bCs/>
          <w:sz w:val="40"/>
          <w:szCs w:val="40"/>
        </w:rPr>
      </w:pPr>
    </w:p>
    <w:p w:rsidR="00B4790B" w:rsidRDefault="00B4790B" w:rsidP="00B4790B">
      <w:pPr>
        <w:pStyle w:val="ListParagraph"/>
        <w:rPr>
          <w:rFonts w:ascii="Times New Roman" w:eastAsia="Calibri" w:hAnsi="Times New Roman" w:cs="Times New Roman"/>
          <w:b/>
          <w:lang w:val="en-US"/>
        </w:rPr>
      </w:pPr>
    </w:p>
    <w:p w:rsidR="00B4790B" w:rsidRPr="00681D2B" w:rsidRDefault="00B4790B" w:rsidP="00B4790B">
      <w:pPr>
        <w:pStyle w:val="ListParagraph"/>
        <w:ind w:left="0"/>
        <w:rPr>
          <w:rFonts w:ascii="Times New Roman" w:eastAsia="Calibri" w:hAnsi="Times New Roman" w:cs="Times New Roman"/>
          <w:lang w:val="en-US"/>
        </w:rPr>
      </w:pPr>
      <w:r w:rsidRPr="00194BF9">
        <w:rPr>
          <w:rFonts w:ascii="Times New Roman" w:eastAsia="Calibri" w:hAnsi="Times New Roman" w:cs="Times New Roman"/>
          <w:lang w:val="en-US"/>
        </w:rPr>
        <w:t>•</w:t>
      </w:r>
      <w:r>
        <w:rPr>
          <w:rFonts w:ascii="Times New Roman" w:eastAsia="Calibri" w:hAnsi="Times New Roman" w:cs="Times New Roman"/>
          <w:lang w:val="en-US"/>
        </w:rPr>
        <w:t xml:space="preserve">          </w:t>
      </w:r>
      <w:r w:rsidRPr="00681D2B">
        <w:rPr>
          <w:rFonts w:ascii="Times New Roman" w:eastAsia="Calibri" w:hAnsi="Times New Roman" w:cs="Times New Roman"/>
          <w:b/>
          <w:lang w:val="en-US"/>
        </w:rPr>
        <w:t>Full Name:</w:t>
      </w:r>
      <w:r w:rsidRPr="00681D2B">
        <w:rPr>
          <w:rFonts w:ascii="Times New Roman" w:eastAsia="Calibri" w:hAnsi="Times New Roman" w:cs="Times New Roman"/>
          <w:lang w:val="en-US"/>
        </w:rPr>
        <w:t xml:space="preserve"> </w:t>
      </w:r>
      <w:r>
        <w:rPr>
          <w:rFonts w:ascii="Times New Roman" w:eastAsia="Calibri" w:hAnsi="Times New Roman" w:cs="Times New Roman"/>
          <w:lang w:val="en-US"/>
        </w:rPr>
        <w:t>Nizeyimana Françoise</w:t>
      </w:r>
      <w:r w:rsidRPr="00681D2B">
        <w:rPr>
          <w:rFonts w:ascii="Times New Roman" w:eastAsia="Calibri" w:hAnsi="Times New Roman" w:cs="Times New Roman"/>
          <w:lang w:val="en-US"/>
        </w:rPr>
        <w:t xml:space="preserve"> </w:t>
      </w:r>
    </w:p>
    <w:p w:rsidR="00B4790B" w:rsidRPr="00194BF9" w:rsidRDefault="00B4790B" w:rsidP="00B4790B">
      <w:pPr>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Personal Email:</w:t>
      </w:r>
      <w:r w:rsidRPr="00194BF9">
        <w:rPr>
          <w:rFonts w:ascii="Times New Roman" w:eastAsia="Calibri" w:hAnsi="Times New Roman" w:cs="Times New Roman"/>
          <w:lang w:val="en-US"/>
        </w:rPr>
        <w:t xml:space="preserve"> </w:t>
      </w:r>
      <w:r>
        <w:rPr>
          <w:rFonts w:ascii="Times New Roman" w:eastAsia="Calibri" w:hAnsi="Times New Roman" w:cs="Times New Roman"/>
          <w:lang w:val="en-US"/>
        </w:rPr>
        <w:t>nizefra83@yahoo.fr</w:t>
      </w:r>
    </w:p>
    <w:p w:rsidR="00B4790B" w:rsidRPr="00194BF9" w:rsidRDefault="00B4790B" w:rsidP="00B4790B">
      <w:pPr>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Mobile Number:</w:t>
      </w:r>
      <w:r w:rsidRPr="00194BF9">
        <w:rPr>
          <w:rFonts w:ascii="Times New Roman" w:eastAsia="Calibri" w:hAnsi="Times New Roman" w:cs="Times New Roman"/>
          <w:lang w:val="en-US"/>
        </w:rPr>
        <w:t xml:space="preserve"> +2</w:t>
      </w:r>
      <w:r>
        <w:rPr>
          <w:rFonts w:ascii="Times New Roman" w:eastAsia="Calibri" w:hAnsi="Times New Roman" w:cs="Times New Roman"/>
          <w:lang w:val="en-US"/>
        </w:rPr>
        <w:t>50788811676</w:t>
      </w:r>
    </w:p>
    <w:p w:rsidR="00B4790B" w:rsidRPr="00194BF9" w:rsidRDefault="00B4790B" w:rsidP="00B4790B">
      <w:pPr>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Category:</w:t>
      </w:r>
      <w:r w:rsidRPr="00194BF9">
        <w:rPr>
          <w:rFonts w:ascii="Times New Roman" w:eastAsia="Calibri" w:hAnsi="Times New Roman" w:cs="Times New Roman"/>
          <w:lang w:val="en-US"/>
        </w:rPr>
        <w:t xml:space="preserve"> Oral presentation</w:t>
      </w:r>
    </w:p>
    <w:p w:rsidR="00B4790B" w:rsidRPr="00194BF9" w:rsidRDefault="00B4790B" w:rsidP="00B4790B">
      <w:pPr>
        <w:rPr>
          <w:rFonts w:ascii="Times New Roman" w:eastAsia="Calibri" w:hAnsi="Times New Roman" w:cs="Times New Roman"/>
          <w:lang w:val="en-US"/>
        </w:rPr>
      </w:pPr>
      <w:r w:rsidRPr="00194BF9">
        <w:rPr>
          <w:rFonts w:ascii="Times New Roman" w:eastAsia="Calibri" w:hAnsi="Times New Roman" w:cs="Times New Roman"/>
          <w:lang w:val="en-US"/>
        </w:rPr>
        <w:t>•</w:t>
      </w:r>
      <w:r w:rsidRPr="00194BF9">
        <w:rPr>
          <w:rFonts w:ascii="Times New Roman" w:eastAsia="Calibri" w:hAnsi="Times New Roman" w:cs="Times New Roman"/>
          <w:lang w:val="en-US"/>
        </w:rPr>
        <w:tab/>
      </w:r>
      <w:r w:rsidRPr="00194BF9">
        <w:rPr>
          <w:rFonts w:ascii="Times New Roman" w:eastAsia="Calibri" w:hAnsi="Times New Roman" w:cs="Times New Roman"/>
          <w:b/>
          <w:lang w:val="en-US"/>
        </w:rPr>
        <w:t xml:space="preserve">Date of Birth: </w:t>
      </w:r>
      <w:r>
        <w:rPr>
          <w:rFonts w:ascii="Times New Roman" w:eastAsia="Calibri" w:hAnsi="Times New Roman" w:cs="Times New Roman"/>
          <w:lang w:val="en-US"/>
        </w:rPr>
        <w:t>10</w:t>
      </w:r>
      <w:r w:rsidRPr="00194BF9">
        <w:rPr>
          <w:rFonts w:ascii="Times New Roman" w:eastAsia="Calibri" w:hAnsi="Times New Roman" w:cs="Times New Roman"/>
          <w:lang w:val="en-US"/>
        </w:rPr>
        <w:t>/1</w:t>
      </w:r>
      <w:r>
        <w:rPr>
          <w:rFonts w:ascii="Times New Roman" w:eastAsia="Calibri" w:hAnsi="Times New Roman" w:cs="Times New Roman"/>
          <w:lang w:val="en-US"/>
        </w:rPr>
        <w:t>0</w:t>
      </w:r>
      <w:r w:rsidRPr="00194BF9">
        <w:rPr>
          <w:rFonts w:ascii="Times New Roman" w:eastAsia="Calibri" w:hAnsi="Times New Roman" w:cs="Times New Roman"/>
          <w:lang w:val="en-US"/>
        </w:rPr>
        <w:t>/19</w:t>
      </w:r>
      <w:r>
        <w:rPr>
          <w:rFonts w:ascii="Times New Roman" w:eastAsia="Calibri" w:hAnsi="Times New Roman" w:cs="Times New Roman"/>
          <w:lang w:val="en-US"/>
        </w:rPr>
        <w:t>83</w:t>
      </w:r>
    </w:p>
    <w:p w:rsidR="00E67AB5" w:rsidRDefault="00E67AB5" w:rsidP="00224BF0">
      <w:pPr>
        <w:pStyle w:val="NormalWeb"/>
        <w:rPr>
          <w:rFonts w:ascii="Arial" w:hAnsi="Arial" w:cs="Arial"/>
          <w:sz w:val="20"/>
          <w:szCs w:val="20"/>
          <w:lang w:val="en-US"/>
        </w:rPr>
      </w:pPr>
    </w:p>
    <w:p w:rsidR="00B4790B" w:rsidRDefault="00B4790B" w:rsidP="00224BF0">
      <w:pPr>
        <w:pStyle w:val="NormalWeb"/>
        <w:rPr>
          <w:rFonts w:ascii="Arial" w:hAnsi="Arial" w:cs="Arial"/>
          <w:sz w:val="20"/>
          <w:szCs w:val="20"/>
          <w:lang w:val="en-US"/>
        </w:rPr>
      </w:pPr>
    </w:p>
    <w:p w:rsidR="00B4790B" w:rsidRPr="00945C7D" w:rsidRDefault="00B4790B" w:rsidP="00224BF0">
      <w:pPr>
        <w:pStyle w:val="NormalWeb"/>
        <w:rPr>
          <w:rFonts w:ascii="Arial" w:hAnsi="Arial" w:cs="Arial"/>
          <w:sz w:val="20"/>
          <w:szCs w:val="20"/>
          <w:lang w:val="en-US"/>
        </w:rPr>
      </w:pPr>
    </w:p>
    <w:p w:rsidR="00224BF0" w:rsidRPr="00945C7D" w:rsidRDefault="00224BF0">
      <w:pPr>
        <w:rPr>
          <w:rFonts w:ascii="Arial" w:hAnsi="Arial" w:cs="Arial"/>
          <w:sz w:val="20"/>
          <w:szCs w:val="20"/>
        </w:rPr>
      </w:pPr>
    </w:p>
    <w:sectPr w:rsidR="00224BF0" w:rsidRPr="00945C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PTimesB">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dvPTimes">
    <w:altName w:val="Cambria"/>
    <w:panose1 w:val="020B0604020202020204"/>
    <w:charset w:val="00"/>
    <w:family w:val="roman"/>
    <w:notTrueType/>
    <w:pitch w:val="default"/>
  </w:font>
  <w:font w:name="AdvPTimesI">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ITCFranklinGothicSt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BF0"/>
    <w:rsid w:val="00224BF0"/>
    <w:rsid w:val="004A77C9"/>
    <w:rsid w:val="00635C81"/>
    <w:rsid w:val="00696B77"/>
    <w:rsid w:val="008C5D3C"/>
    <w:rsid w:val="00945C7D"/>
    <w:rsid w:val="00A3525A"/>
    <w:rsid w:val="00AB7DF8"/>
    <w:rsid w:val="00B4790B"/>
    <w:rsid w:val="00E67AB5"/>
    <w:rsid w:val="00EF7C9C"/>
  </w:rsids>
  <m:mathPr>
    <m:mathFont m:val="Cambria Math"/>
    <m:brkBin m:val="before"/>
    <m:brkBinSub m:val="--"/>
    <m:smallFrac m:val="0"/>
    <m:dispDef/>
    <m:lMargin m:val="0"/>
    <m:rMargin m:val="0"/>
    <m:defJc m:val="centerGroup"/>
    <m:wrapIndent m:val="1440"/>
    <m:intLim m:val="subSup"/>
    <m:naryLim m:val="undOvr"/>
  </m:mathPr>
  <w:themeFontLang w:val="en-R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409C"/>
  <w15:chartTrackingRefBased/>
  <w15:docId w15:val="{22D16EA1-7C24-6745-AE2E-A33885535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W"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4BF0"/>
    <w:pPr>
      <w:spacing w:before="100" w:beforeAutospacing="1" w:after="100" w:afterAutospacing="1"/>
    </w:pPr>
    <w:rPr>
      <w:rFonts w:ascii="Times New Roman" w:eastAsia="Times New Roman" w:hAnsi="Times New Roman" w:cs="Times New Roman"/>
      <w:kern w:val="0"/>
      <w14:ligatures w14:val="none"/>
    </w:rPr>
  </w:style>
  <w:style w:type="paragraph" w:styleId="ListParagraph">
    <w:name w:val="List Paragraph"/>
    <w:basedOn w:val="Normal"/>
    <w:uiPriority w:val="34"/>
    <w:qFormat/>
    <w:rsid w:val="00B479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4290">
      <w:bodyDiv w:val="1"/>
      <w:marLeft w:val="0"/>
      <w:marRight w:val="0"/>
      <w:marTop w:val="0"/>
      <w:marBottom w:val="0"/>
      <w:divBdr>
        <w:top w:val="none" w:sz="0" w:space="0" w:color="auto"/>
        <w:left w:val="none" w:sz="0" w:space="0" w:color="auto"/>
        <w:bottom w:val="none" w:sz="0" w:space="0" w:color="auto"/>
        <w:right w:val="none" w:sz="0" w:space="0" w:color="auto"/>
      </w:divBdr>
      <w:divsChild>
        <w:div w:id="2039043195">
          <w:marLeft w:val="0"/>
          <w:marRight w:val="0"/>
          <w:marTop w:val="0"/>
          <w:marBottom w:val="0"/>
          <w:divBdr>
            <w:top w:val="none" w:sz="0" w:space="0" w:color="auto"/>
            <w:left w:val="none" w:sz="0" w:space="0" w:color="auto"/>
            <w:bottom w:val="none" w:sz="0" w:space="0" w:color="auto"/>
            <w:right w:val="none" w:sz="0" w:space="0" w:color="auto"/>
          </w:divBdr>
          <w:divsChild>
            <w:div w:id="629866666">
              <w:marLeft w:val="0"/>
              <w:marRight w:val="0"/>
              <w:marTop w:val="0"/>
              <w:marBottom w:val="0"/>
              <w:divBdr>
                <w:top w:val="none" w:sz="0" w:space="0" w:color="auto"/>
                <w:left w:val="none" w:sz="0" w:space="0" w:color="auto"/>
                <w:bottom w:val="none" w:sz="0" w:space="0" w:color="auto"/>
                <w:right w:val="none" w:sz="0" w:space="0" w:color="auto"/>
              </w:divBdr>
              <w:divsChild>
                <w:div w:id="111555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19720">
      <w:bodyDiv w:val="1"/>
      <w:marLeft w:val="0"/>
      <w:marRight w:val="0"/>
      <w:marTop w:val="0"/>
      <w:marBottom w:val="0"/>
      <w:divBdr>
        <w:top w:val="none" w:sz="0" w:space="0" w:color="auto"/>
        <w:left w:val="none" w:sz="0" w:space="0" w:color="auto"/>
        <w:bottom w:val="none" w:sz="0" w:space="0" w:color="auto"/>
        <w:right w:val="none" w:sz="0" w:space="0" w:color="auto"/>
      </w:divBdr>
      <w:divsChild>
        <w:div w:id="1742094958">
          <w:marLeft w:val="0"/>
          <w:marRight w:val="0"/>
          <w:marTop w:val="0"/>
          <w:marBottom w:val="0"/>
          <w:divBdr>
            <w:top w:val="none" w:sz="0" w:space="0" w:color="auto"/>
            <w:left w:val="none" w:sz="0" w:space="0" w:color="auto"/>
            <w:bottom w:val="none" w:sz="0" w:space="0" w:color="auto"/>
            <w:right w:val="none" w:sz="0" w:space="0" w:color="auto"/>
          </w:divBdr>
          <w:divsChild>
            <w:div w:id="1948148605">
              <w:marLeft w:val="0"/>
              <w:marRight w:val="0"/>
              <w:marTop w:val="0"/>
              <w:marBottom w:val="0"/>
              <w:divBdr>
                <w:top w:val="none" w:sz="0" w:space="0" w:color="auto"/>
                <w:left w:val="none" w:sz="0" w:space="0" w:color="auto"/>
                <w:bottom w:val="none" w:sz="0" w:space="0" w:color="auto"/>
                <w:right w:val="none" w:sz="0" w:space="0" w:color="auto"/>
              </w:divBdr>
              <w:divsChild>
                <w:div w:id="1775705136">
                  <w:marLeft w:val="0"/>
                  <w:marRight w:val="0"/>
                  <w:marTop w:val="0"/>
                  <w:marBottom w:val="0"/>
                  <w:divBdr>
                    <w:top w:val="none" w:sz="0" w:space="0" w:color="auto"/>
                    <w:left w:val="none" w:sz="0" w:space="0" w:color="auto"/>
                    <w:bottom w:val="none" w:sz="0" w:space="0" w:color="auto"/>
                    <w:right w:val="none" w:sz="0" w:space="0" w:color="auto"/>
                  </w:divBdr>
                  <w:divsChild>
                    <w:div w:id="187075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661198">
      <w:bodyDiv w:val="1"/>
      <w:marLeft w:val="0"/>
      <w:marRight w:val="0"/>
      <w:marTop w:val="0"/>
      <w:marBottom w:val="0"/>
      <w:divBdr>
        <w:top w:val="none" w:sz="0" w:space="0" w:color="auto"/>
        <w:left w:val="none" w:sz="0" w:space="0" w:color="auto"/>
        <w:bottom w:val="none" w:sz="0" w:space="0" w:color="auto"/>
        <w:right w:val="none" w:sz="0" w:space="0" w:color="auto"/>
      </w:divBdr>
      <w:divsChild>
        <w:div w:id="927226505">
          <w:marLeft w:val="0"/>
          <w:marRight w:val="0"/>
          <w:marTop w:val="0"/>
          <w:marBottom w:val="0"/>
          <w:divBdr>
            <w:top w:val="none" w:sz="0" w:space="0" w:color="auto"/>
            <w:left w:val="none" w:sz="0" w:space="0" w:color="auto"/>
            <w:bottom w:val="none" w:sz="0" w:space="0" w:color="auto"/>
            <w:right w:val="none" w:sz="0" w:space="0" w:color="auto"/>
          </w:divBdr>
          <w:divsChild>
            <w:div w:id="1834955394">
              <w:marLeft w:val="0"/>
              <w:marRight w:val="0"/>
              <w:marTop w:val="0"/>
              <w:marBottom w:val="0"/>
              <w:divBdr>
                <w:top w:val="none" w:sz="0" w:space="0" w:color="auto"/>
                <w:left w:val="none" w:sz="0" w:space="0" w:color="auto"/>
                <w:bottom w:val="none" w:sz="0" w:space="0" w:color="auto"/>
                <w:right w:val="none" w:sz="0" w:space="0" w:color="auto"/>
              </w:divBdr>
              <w:divsChild>
                <w:div w:id="129934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90052">
      <w:bodyDiv w:val="1"/>
      <w:marLeft w:val="0"/>
      <w:marRight w:val="0"/>
      <w:marTop w:val="0"/>
      <w:marBottom w:val="0"/>
      <w:divBdr>
        <w:top w:val="none" w:sz="0" w:space="0" w:color="auto"/>
        <w:left w:val="none" w:sz="0" w:space="0" w:color="auto"/>
        <w:bottom w:val="none" w:sz="0" w:space="0" w:color="auto"/>
        <w:right w:val="none" w:sz="0" w:space="0" w:color="auto"/>
      </w:divBdr>
      <w:divsChild>
        <w:div w:id="210189022">
          <w:marLeft w:val="0"/>
          <w:marRight w:val="0"/>
          <w:marTop w:val="0"/>
          <w:marBottom w:val="0"/>
          <w:divBdr>
            <w:top w:val="none" w:sz="0" w:space="0" w:color="auto"/>
            <w:left w:val="none" w:sz="0" w:space="0" w:color="auto"/>
            <w:bottom w:val="none" w:sz="0" w:space="0" w:color="auto"/>
            <w:right w:val="none" w:sz="0" w:space="0" w:color="auto"/>
          </w:divBdr>
          <w:divsChild>
            <w:div w:id="1438721077">
              <w:marLeft w:val="0"/>
              <w:marRight w:val="0"/>
              <w:marTop w:val="0"/>
              <w:marBottom w:val="0"/>
              <w:divBdr>
                <w:top w:val="none" w:sz="0" w:space="0" w:color="auto"/>
                <w:left w:val="none" w:sz="0" w:space="0" w:color="auto"/>
                <w:bottom w:val="none" w:sz="0" w:space="0" w:color="auto"/>
                <w:right w:val="none" w:sz="0" w:space="0" w:color="auto"/>
              </w:divBdr>
              <w:divsChild>
                <w:div w:id="705787487">
                  <w:marLeft w:val="0"/>
                  <w:marRight w:val="0"/>
                  <w:marTop w:val="0"/>
                  <w:marBottom w:val="0"/>
                  <w:divBdr>
                    <w:top w:val="none" w:sz="0" w:space="0" w:color="auto"/>
                    <w:left w:val="none" w:sz="0" w:space="0" w:color="auto"/>
                    <w:bottom w:val="none" w:sz="0" w:space="0" w:color="auto"/>
                    <w:right w:val="none" w:sz="0" w:space="0" w:color="auto"/>
                  </w:divBdr>
                  <w:divsChild>
                    <w:div w:id="22125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395044">
      <w:bodyDiv w:val="1"/>
      <w:marLeft w:val="0"/>
      <w:marRight w:val="0"/>
      <w:marTop w:val="0"/>
      <w:marBottom w:val="0"/>
      <w:divBdr>
        <w:top w:val="none" w:sz="0" w:space="0" w:color="auto"/>
        <w:left w:val="none" w:sz="0" w:space="0" w:color="auto"/>
        <w:bottom w:val="none" w:sz="0" w:space="0" w:color="auto"/>
        <w:right w:val="none" w:sz="0" w:space="0" w:color="auto"/>
      </w:divBdr>
      <w:divsChild>
        <w:div w:id="1062486020">
          <w:marLeft w:val="0"/>
          <w:marRight w:val="0"/>
          <w:marTop w:val="0"/>
          <w:marBottom w:val="0"/>
          <w:divBdr>
            <w:top w:val="none" w:sz="0" w:space="0" w:color="auto"/>
            <w:left w:val="none" w:sz="0" w:space="0" w:color="auto"/>
            <w:bottom w:val="none" w:sz="0" w:space="0" w:color="auto"/>
            <w:right w:val="none" w:sz="0" w:space="0" w:color="auto"/>
          </w:divBdr>
          <w:divsChild>
            <w:div w:id="1721057459">
              <w:marLeft w:val="0"/>
              <w:marRight w:val="0"/>
              <w:marTop w:val="0"/>
              <w:marBottom w:val="0"/>
              <w:divBdr>
                <w:top w:val="none" w:sz="0" w:space="0" w:color="auto"/>
                <w:left w:val="none" w:sz="0" w:space="0" w:color="auto"/>
                <w:bottom w:val="none" w:sz="0" w:space="0" w:color="auto"/>
                <w:right w:val="none" w:sz="0" w:space="0" w:color="auto"/>
              </w:divBdr>
              <w:divsChild>
                <w:div w:id="1886987329">
                  <w:marLeft w:val="0"/>
                  <w:marRight w:val="0"/>
                  <w:marTop w:val="0"/>
                  <w:marBottom w:val="0"/>
                  <w:divBdr>
                    <w:top w:val="none" w:sz="0" w:space="0" w:color="auto"/>
                    <w:left w:val="none" w:sz="0" w:space="0" w:color="auto"/>
                    <w:bottom w:val="none" w:sz="0" w:space="0" w:color="auto"/>
                    <w:right w:val="none" w:sz="0" w:space="0" w:color="auto"/>
                  </w:divBdr>
                  <w:divsChild>
                    <w:div w:id="144522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8A7F9-6D09-B843-A0F1-78376F35B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Francoise Nizeyimana</dc:creator>
  <cp:keywords/>
  <dc:description/>
  <cp:lastModifiedBy>Francoise Nizeyimana</cp:lastModifiedBy>
  <cp:revision>9</cp:revision>
  <dcterms:created xsi:type="dcterms:W3CDTF">2024-06-24T10:48:00Z</dcterms:created>
  <dcterms:modified xsi:type="dcterms:W3CDTF">2024-06-25T08:10:00Z</dcterms:modified>
</cp:coreProperties>
</file>