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0C3" w:rsidRDefault="00CA10C3" w:rsidP="00CA10C3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 w:rsidRPr="00170709">
        <w:rPr>
          <w:rFonts w:ascii="Arial" w:hAnsi="Arial" w:cs="Arial"/>
          <w:b/>
          <w:bCs/>
          <w:sz w:val="36"/>
          <w:szCs w:val="36"/>
          <w:lang w:val="en-US"/>
        </w:rPr>
        <w:t>A new way to diagnose and treat low back pain</w:t>
      </w:r>
    </w:p>
    <w:p w:rsidR="00CA10C3" w:rsidRPr="00170709" w:rsidRDefault="00CA10C3" w:rsidP="00CA10C3">
      <w:pPr>
        <w:jc w:val="center"/>
        <w:rPr>
          <w:rFonts w:ascii="Arial" w:hAnsi="Arial" w:cs="Arial"/>
          <w:sz w:val="28"/>
          <w:szCs w:val="28"/>
        </w:rPr>
      </w:pPr>
      <w:r w:rsidRPr="00170709">
        <w:rPr>
          <w:rFonts w:ascii="Arial" w:hAnsi="Arial" w:cs="Arial"/>
          <w:b/>
          <w:bCs/>
          <w:sz w:val="28"/>
          <w:szCs w:val="28"/>
        </w:rPr>
        <w:t xml:space="preserve">In less than five minutes with </w:t>
      </w:r>
      <w:proofErr w:type="gramStart"/>
      <w:r w:rsidRPr="00170709">
        <w:rPr>
          <w:rFonts w:ascii="Arial" w:hAnsi="Arial" w:cs="Arial"/>
          <w:b/>
          <w:bCs/>
          <w:sz w:val="28"/>
          <w:szCs w:val="28"/>
        </w:rPr>
        <w:t>a  &gt;</w:t>
      </w:r>
      <w:proofErr w:type="gramEnd"/>
      <w:r w:rsidRPr="00170709">
        <w:rPr>
          <w:rFonts w:ascii="Arial" w:hAnsi="Arial" w:cs="Arial"/>
          <w:b/>
          <w:bCs/>
          <w:sz w:val="28"/>
          <w:szCs w:val="28"/>
        </w:rPr>
        <w:t xml:space="preserve"> 70% chance of relieving the pain</w:t>
      </w:r>
    </w:p>
    <w:p w:rsidR="00CA10C3" w:rsidRPr="00DE2F3F" w:rsidRDefault="00CA10C3" w:rsidP="00CA10C3">
      <w:pPr>
        <w:rPr>
          <w:rFonts w:ascii="Arial" w:hAnsi="Arial" w:cs="Arial"/>
          <w:b/>
          <w:sz w:val="28"/>
          <w:szCs w:val="28"/>
        </w:rPr>
      </w:pPr>
      <w:r w:rsidRPr="00DE2F3F">
        <w:rPr>
          <w:rFonts w:ascii="Arial" w:hAnsi="Arial" w:cs="Arial"/>
          <w:b/>
          <w:sz w:val="28"/>
          <w:szCs w:val="28"/>
        </w:rPr>
        <w:t>Abstract</w:t>
      </w:r>
      <w:r w:rsidR="006B3F5E">
        <w:rPr>
          <w:rFonts w:ascii="Arial" w:hAnsi="Arial" w:cs="Arial"/>
          <w:b/>
          <w:sz w:val="28"/>
          <w:szCs w:val="28"/>
        </w:rPr>
        <w:t xml:space="preserve"> (250 words)</w:t>
      </w:r>
      <w:r w:rsidRPr="00DE2F3F">
        <w:rPr>
          <w:rFonts w:ascii="Arial" w:hAnsi="Arial" w:cs="Arial"/>
          <w:b/>
          <w:sz w:val="28"/>
          <w:szCs w:val="28"/>
        </w:rPr>
        <w:t>:</w:t>
      </w:r>
    </w:p>
    <w:p w:rsidR="00CA10C3" w:rsidRDefault="00CA10C3" w:rsidP="00CA10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Low back pain, one of the commonest and costliest complaints is usually ascribed to lumbar spine pathology.  A new way to examine the sacroiliac (SI) joint compares the alignment of the posterior superior iliac spines (PSIS).  </w:t>
      </w:r>
    </w:p>
    <w:p w:rsidR="00CA10C3" w:rsidRDefault="00CA10C3" w:rsidP="00CA10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If the </w:t>
      </w:r>
      <w:proofErr w:type="spellStart"/>
      <w:r>
        <w:rPr>
          <w:rFonts w:ascii="Arial" w:hAnsi="Arial" w:cs="Arial"/>
          <w:sz w:val="28"/>
          <w:szCs w:val="28"/>
        </w:rPr>
        <w:t>sacro</w:t>
      </w:r>
      <w:proofErr w:type="spellEnd"/>
      <w:r>
        <w:rPr>
          <w:rFonts w:ascii="Arial" w:hAnsi="Arial" w:cs="Arial"/>
          <w:sz w:val="28"/>
          <w:szCs w:val="28"/>
        </w:rPr>
        <w:t xml:space="preserve">-tuberous ligament under a PSIS is tender the corresponding SI joint is deemed affected.  If the affected PSIS is higher than its mate, the SI joint is anteriorly </w:t>
      </w:r>
      <w:proofErr w:type="spellStart"/>
      <w:r>
        <w:rPr>
          <w:rFonts w:ascii="Arial" w:hAnsi="Arial" w:cs="Arial"/>
          <w:sz w:val="28"/>
          <w:szCs w:val="28"/>
        </w:rPr>
        <w:t>subluxed</w:t>
      </w:r>
      <w:proofErr w:type="spellEnd"/>
      <w:r>
        <w:rPr>
          <w:rFonts w:ascii="Arial" w:hAnsi="Arial" w:cs="Arial"/>
          <w:sz w:val="28"/>
          <w:szCs w:val="28"/>
        </w:rPr>
        <w:t xml:space="preserve">.  If it is </w:t>
      </w:r>
      <w:proofErr w:type="gramStart"/>
      <w:r>
        <w:rPr>
          <w:rFonts w:ascii="Arial" w:hAnsi="Arial" w:cs="Arial"/>
          <w:sz w:val="28"/>
          <w:szCs w:val="28"/>
        </w:rPr>
        <w:t>lower</w:t>
      </w:r>
      <w:proofErr w:type="gramEnd"/>
      <w:r>
        <w:rPr>
          <w:rFonts w:ascii="Arial" w:hAnsi="Arial" w:cs="Arial"/>
          <w:sz w:val="28"/>
          <w:szCs w:val="28"/>
        </w:rPr>
        <w:t xml:space="preserve"> it is posteriorly </w:t>
      </w:r>
      <w:proofErr w:type="spellStart"/>
      <w:r>
        <w:rPr>
          <w:rFonts w:ascii="Arial" w:hAnsi="Arial" w:cs="Arial"/>
          <w:sz w:val="28"/>
          <w:szCs w:val="28"/>
        </w:rPr>
        <w:t>subluxed</w:t>
      </w:r>
      <w:proofErr w:type="spellEnd"/>
      <w:r>
        <w:rPr>
          <w:rFonts w:ascii="Arial" w:hAnsi="Arial" w:cs="Arial"/>
          <w:sz w:val="28"/>
          <w:szCs w:val="28"/>
        </w:rPr>
        <w:t>.  Anterior subluxation is corrected by jamming the thigh on the affected side against the anterior superior iliac spine (ASIS) using a chair.  Posterior subluxation correction involves hyperextending the thigh on the affected side.  Each exercise is held for 2 minutes.  A chart review of 180 cases (2015-2017) was done.</w:t>
      </w:r>
    </w:p>
    <w:p w:rsidR="00CA10C3" w:rsidRDefault="00CA10C3" w:rsidP="00CA10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median duration was 3 years of low back pain, of which16 cases had definite lumbar origin pain.  In the other 164, using these maneuvers showed 96 had anterior subluxation, of whom 49 (51%) had complete and 30 (31%) had partial pain relief with the chair exercise.  Of the 84 who had posterior subluxation, 43 (52%) had complete and 20 (24%) had partial pain relief with the thigh hyperextension exercise. 91 of 180 cases of low back pain (50%) found complete relief using these maneuvers, which they were taught to use as needed. </w:t>
      </w:r>
    </w:p>
    <w:p w:rsidR="00CA10C3" w:rsidRDefault="00CA10C3" w:rsidP="00CA10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70% of low back pain patients found some relief from their pain using these SI joint corrective maneuvers, indicating the prevalence of this condition and a new way to </w:t>
      </w:r>
      <w:r w:rsidR="005F6CE4">
        <w:rPr>
          <w:rFonts w:ascii="Arial" w:hAnsi="Arial" w:cs="Arial"/>
          <w:sz w:val="28"/>
          <w:szCs w:val="28"/>
        </w:rPr>
        <w:t xml:space="preserve">diagnose and </w:t>
      </w:r>
      <w:r>
        <w:rPr>
          <w:rFonts w:ascii="Arial" w:hAnsi="Arial" w:cs="Arial"/>
          <w:sz w:val="28"/>
          <w:szCs w:val="28"/>
        </w:rPr>
        <w:t>treat it.</w:t>
      </w:r>
    </w:p>
    <w:p w:rsidR="006B3F5E" w:rsidRPr="009D392C" w:rsidRDefault="006B3F5E" w:rsidP="006B3F5E">
      <w:pPr>
        <w:rPr>
          <w:rFonts w:ascii="Arial" w:hAnsi="Arial" w:cs="Arial"/>
          <w:b/>
          <w:sz w:val="28"/>
          <w:szCs w:val="28"/>
        </w:rPr>
      </w:pPr>
      <w:r w:rsidRPr="009D392C">
        <w:rPr>
          <w:rFonts w:ascii="Arial" w:hAnsi="Arial" w:cs="Arial"/>
          <w:b/>
          <w:sz w:val="28"/>
          <w:szCs w:val="28"/>
        </w:rPr>
        <w:t>Biography: 150 words maximum</w:t>
      </w:r>
    </w:p>
    <w:p w:rsidR="006B3F5E" w:rsidRPr="009D392C" w:rsidRDefault="006B3F5E" w:rsidP="006B3F5E">
      <w:pPr>
        <w:rPr>
          <w:rFonts w:ascii="Arial" w:hAnsi="Arial" w:cs="Arial"/>
          <w:sz w:val="28"/>
          <w:szCs w:val="28"/>
        </w:rPr>
      </w:pPr>
      <w:r w:rsidRPr="009D392C">
        <w:rPr>
          <w:rFonts w:ascii="Arial" w:hAnsi="Arial" w:cs="Arial"/>
          <w:sz w:val="28"/>
          <w:szCs w:val="28"/>
        </w:rPr>
        <w:t xml:space="preserve">Dr. Bertrand has been </w:t>
      </w:r>
      <w:r>
        <w:rPr>
          <w:rFonts w:ascii="Arial" w:hAnsi="Arial" w:cs="Arial"/>
          <w:sz w:val="28"/>
          <w:szCs w:val="28"/>
        </w:rPr>
        <w:t>doing research on drug-free ways to provide pain relief</w:t>
      </w:r>
      <w:r>
        <w:rPr>
          <w:rFonts w:ascii="Arial" w:hAnsi="Arial" w:cs="Arial"/>
          <w:sz w:val="28"/>
          <w:szCs w:val="28"/>
        </w:rPr>
        <w:t xml:space="preserve"> since 2009. She published an article on prolotherapy to treat rotator cuff tendinopathy in </w:t>
      </w:r>
      <w:r w:rsidR="00D77C44">
        <w:rPr>
          <w:rFonts w:ascii="Arial" w:hAnsi="Arial" w:cs="Arial"/>
          <w:sz w:val="28"/>
          <w:szCs w:val="28"/>
        </w:rPr>
        <w:t xml:space="preserve">PM&amp;R </w:t>
      </w:r>
      <w:r>
        <w:rPr>
          <w:rFonts w:ascii="Arial" w:hAnsi="Arial" w:cs="Arial"/>
          <w:sz w:val="28"/>
          <w:szCs w:val="28"/>
        </w:rPr>
        <w:t>January 2016.  Having d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eveloped a mannitol </w:t>
      </w:r>
      <w:r>
        <w:rPr>
          <w:rFonts w:ascii="Arial" w:hAnsi="Arial" w:cs="Arial"/>
          <w:sz w:val="28"/>
          <w:szCs w:val="28"/>
        </w:rPr>
        <w:lastRenderedPageBreak/>
        <w:t xml:space="preserve">cream to down regulate the TRPV1 receptor she published an article demonstrating its effectiveness in </w:t>
      </w:r>
      <w:r w:rsidR="00D77C44">
        <w:rPr>
          <w:rFonts w:ascii="Arial" w:hAnsi="Arial" w:cs="Arial"/>
          <w:sz w:val="28"/>
          <w:szCs w:val="28"/>
        </w:rPr>
        <w:t xml:space="preserve">PM&amp;R </w:t>
      </w:r>
      <w:r>
        <w:rPr>
          <w:rFonts w:ascii="Arial" w:hAnsi="Arial" w:cs="Arial"/>
          <w:sz w:val="28"/>
          <w:szCs w:val="28"/>
        </w:rPr>
        <w:t xml:space="preserve">November 2015.  </w:t>
      </w:r>
      <w:r w:rsidR="00D77C44">
        <w:rPr>
          <w:rFonts w:ascii="Arial" w:hAnsi="Arial" w:cs="Arial"/>
          <w:sz w:val="28"/>
          <w:szCs w:val="28"/>
        </w:rPr>
        <w:t xml:space="preserve">She showed the cream’s long-term effectiveness in relieving </w:t>
      </w:r>
      <w:proofErr w:type="spellStart"/>
      <w:r w:rsidR="00D77C44">
        <w:rPr>
          <w:rFonts w:ascii="Arial" w:hAnsi="Arial" w:cs="Arial"/>
          <w:sz w:val="28"/>
          <w:szCs w:val="28"/>
        </w:rPr>
        <w:t>postherpetic</w:t>
      </w:r>
      <w:proofErr w:type="spellEnd"/>
      <w:r w:rsidR="00D77C44">
        <w:rPr>
          <w:rFonts w:ascii="Arial" w:hAnsi="Arial" w:cs="Arial"/>
          <w:sz w:val="28"/>
          <w:szCs w:val="28"/>
        </w:rPr>
        <w:t xml:space="preserve"> neuralgia (Master’s thesis, </w:t>
      </w:r>
      <w:r w:rsidR="002B056C">
        <w:rPr>
          <w:rFonts w:ascii="Arial" w:hAnsi="Arial" w:cs="Arial"/>
          <w:sz w:val="28"/>
          <w:szCs w:val="28"/>
        </w:rPr>
        <w:t>Tess</w:t>
      </w:r>
      <w:r w:rsidR="00D77C4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B056C">
        <w:rPr>
          <w:rFonts w:ascii="Arial" w:hAnsi="Arial" w:cs="Arial"/>
          <w:sz w:val="28"/>
          <w:szCs w:val="28"/>
        </w:rPr>
        <w:t>De</w:t>
      </w:r>
      <w:r w:rsidR="00D77C44">
        <w:rPr>
          <w:rFonts w:ascii="Arial" w:hAnsi="Arial" w:cs="Arial"/>
          <w:sz w:val="28"/>
          <w:szCs w:val="28"/>
        </w:rPr>
        <w:t>bell</w:t>
      </w:r>
      <w:r w:rsidR="002B056C">
        <w:rPr>
          <w:rFonts w:ascii="Arial" w:hAnsi="Arial" w:cs="Arial"/>
          <w:sz w:val="28"/>
          <w:szCs w:val="28"/>
        </w:rPr>
        <w:t>e</w:t>
      </w:r>
      <w:proofErr w:type="spellEnd"/>
      <w:r w:rsidR="00D77C44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D77C44">
        <w:rPr>
          <w:rFonts w:ascii="Arial" w:hAnsi="Arial" w:cs="Arial"/>
          <w:sz w:val="28"/>
          <w:szCs w:val="28"/>
        </w:rPr>
        <w:t>Groenigen</w:t>
      </w:r>
      <w:proofErr w:type="spellEnd"/>
      <w:r w:rsidR="00D77C44">
        <w:rPr>
          <w:rFonts w:ascii="Arial" w:hAnsi="Arial" w:cs="Arial"/>
          <w:sz w:val="28"/>
          <w:szCs w:val="28"/>
        </w:rPr>
        <w:t>, University, Netherlands).  She</w:t>
      </w:r>
      <w:r w:rsidR="00D77C44">
        <w:rPr>
          <w:rFonts w:ascii="Arial" w:hAnsi="Arial" w:cs="Arial"/>
          <w:sz w:val="28"/>
          <w:szCs w:val="28"/>
        </w:rPr>
        <w:t xml:space="preserve"> is currently </w:t>
      </w:r>
      <w:r w:rsidR="00D77C44">
        <w:rPr>
          <w:rFonts w:ascii="Arial" w:hAnsi="Arial" w:cs="Arial"/>
          <w:sz w:val="28"/>
          <w:szCs w:val="28"/>
        </w:rPr>
        <w:t xml:space="preserve">conducting a double-blind, randomized comparative </w:t>
      </w:r>
      <w:r w:rsidR="00D77C44">
        <w:rPr>
          <w:rFonts w:ascii="Arial" w:hAnsi="Arial" w:cs="Arial"/>
          <w:sz w:val="28"/>
          <w:szCs w:val="28"/>
        </w:rPr>
        <w:t xml:space="preserve">study </w:t>
      </w:r>
      <w:r w:rsidR="00D77C44">
        <w:rPr>
          <w:rFonts w:ascii="Arial" w:hAnsi="Arial" w:cs="Arial"/>
          <w:sz w:val="28"/>
          <w:szCs w:val="28"/>
        </w:rPr>
        <w:t xml:space="preserve">of this cream’s use in the treatment of painful diabetic peripheral neuropathy. She has </w:t>
      </w:r>
      <w:r w:rsidR="00803048">
        <w:rPr>
          <w:rFonts w:ascii="Arial" w:hAnsi="Arial" w:cs="Arial"/>
          <w:sz w:val="28"/>
          <w:szCs w:val="28"/>
        </w:rPr>
        <w:t xml:space="preserve">also </w:t>
      </w:r>
      <w:r w:rsidR="00D77C44">
        <w:rPr>
          <w:rFonts w:ascii="Arial" w:hAnsi="Arial" w:cs="Arial"/>
          <w:sz w:val="28"/>
          <w:szCs w:val="28"/>
        </w:rPr>
        <w:t xml:space="preserve">developed this new, quick and simple, method to examine and treat the pain from the sacroiliac joint, </w:t>
      </w:r>
      <w:r w:rsidR="00803048">
        <w:rPr>
          <w:rFonts w:ascii="Arial" w:hAnsi="Arial" w:cs="Arial"/>
          <w:sz w:val="28"/>
          <w:szCs w:val="28"/>
        </w:rPr>
        <w:t>teaching sufferers to relieve their own pain, and decreasing the need for medical imaging and manipulation.</w:t>
      </w:r>
      <w:r w:rsidR="00CA68AB">
        <w:rPr>
          <w:rFonts w:ascii="Arial" w:hAnsi="Arial" w:cs="Arial"/>
          <w:sz w:val="28"/>
          <w:szCs w:val="28"/>
        </w:rPr>
        <w:t xml:space="preserve"> S</w:t>
      </w:r>
      <w:r w:rsidR="00CA68AB">
        <w:rPr>
          <w:rFonts w:ascii="Arial" w:hAnsi="Arial" w:cs="Arial"/>
          <w:sz w:val="28"/>
          <w:szCs w:val="28"/>
        </w:rPr>
        <w:t xml:space="preserve">he uses </w:t>
      </w:r>
      <w:r w:rsidR="00CA68AB">
        <w:rPr>
          <w:rFonts w:ascii="Arial" w:hAnsi="Arial" w:cs="Arial"/>
          <w:sz w:val="28"/>
          <w:szCs w:val="28"/>
        </w:rPr>
        <w:t xml:space="preserve">this method, </w:t>
      </w:r>
      <w:r w:rsidR="00CA68AB">
        <w:rPr>
          <w:rFonts w:ascii="Arial" w:hAnsi="Arial" w:cs="Arial"/>
          <w:sz w:val="28"/>
          <w:szCs w:val="28"/>
        </w:rPr>
        <w:t xml:space="preserve">together with a sacroiliac belt and prolotherapy to provide permanent relief to </w:t>
      </w:r>
      <w:proofErr w:type="gramStart"/>
      <w:r w:rsidR="00CA68AB">
        <w:rPr>
          <w:rFonts w:ascii="Arial" w:hAnsi="Arial" w:cs="Arial"/>
          <w:sz w:val="28"/>
          <w:szCs w:val="28"/>
        </w:rPr>
        <w:t>the majority of</w:t>
      </w:r>
      <w:proofErr w:type="gramEnd"/>
      <w:r w:rsidR="00CA68AB">
        <w:rPr>
          <w:rFonts w:ascii="Arial" w:hAnsi="Arial" w:cs="Arial"/>
          <w:sz w:val="28"/>
          <w:szCs w:val="28"/>
        </w:rPr>
        <w:t xml:space="preserve"> low back pain sufferers,</w:t>
      </w:r>
    </w:p>
    <w:p w:rsidR="00A83BCE" w:rsidRDefault="00A83BCE"/>
    <w:sectPr w:rsidR="00A83B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B29D8CB-DA06-4BDE-AA36-B414E36CBF4A}"/>
    <w:docVar w:name="dgnword-eventsink" w:val="400722592"/>
  </w:docVars>
  <w:rsids>
    <w:rsidRoot w:val="00CA10C3"/>
    <w:rsid w:val="002B056C"/>
    <w:rsid w:val="005F6CE4"/>
    <w:rsid w:val="006B3F5E"/>
    <w:rsid w:val="00803048"/>
    <w:rsid w:val="009C7CE1"/>
    <w:rsid w:val="00A83BCE"/>
    <w:rsid w:val="00AC63F7"/>
    <w:rsid w:val="00CA10C3"/>
    <w:rsid w:val="00CA68AB"/>
    <w:rsid w:val="00D7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B6043"/>
  <w15:chartTrackingRefBased/>
  <w15:docId w15:val="{B2D445F9-F440-4203-9859-730B0952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10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Bertrand</dc:creator>
  <cp:keywords/>
  <dc:description/>
  <cp:lastModifiedBy>Helene Bertrand</cp:lastModifiedBy>
  <cp:revision>7</cp:revision>
  <dcterms:created xsi:type="dcterms:W3CDTF">2018-01-04T04:28:00Z</dcterms:created>
  <dcterms:modified xsi:type="dcterms:W3CDTF">2018-01-04T05:04:00Z</dcterms:modified>
</cp:coreProperties>
</file>