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3902" w:rsidRPr="00E9401C" w:rsidRDefault="00F87ECF" w:rsidP="00DD3FAB">
      <w:pPr>
        <w:rPr>
          <w:rFonts w:ascii="Times New Roman" w:hAnsi="Times New Roman" w:cs="Times New Roman"/>
          <w:b/>
          <w:sz w:val="28"/>
        </w:rPr>
      </w:pPr>
      <w:r w:rsidRPr="00E9401C">
        <w:rPr>
          <w:rFonts w:ascii="Times New Roman" w:hAnsi="Times New Roman" w:cs="Times New Roman"/>
          <w:b/>
          <w:sz w:val="28"/>
        </w:rPr>
        <w:t>KneeNet: A Keypoint-Based Deep Learning Model for Automated Joint Space Width Estimation in Knee Osteoarthritis</w:t>
      </w:r>
    </w:p>
    <w:p w:rsidR="00DD3FAB" w:rsidRPr="00051A6A" w:rsidRDefault="00DD3FAB" w:rsidP="00DD3FAB">
      <w:pPr>
        <w:spacing w:line="240" w:lineRule="auto"/>
        <w:jc w:val="center"/>
        <w:rPr>
          <w:rFonts w:ascii="Times New Roman" w:hAnsi="Times New Roman" w:cs="Times New Roman"/>
          <w:b/>
        </w:rPr>
      </w:pPr>
      <w:r w:rsidRPr="00051A6A">
        <w:rPr>
          <w:rFonts w:ascii="Times New Roman" w:hAnsi="Times New Roman" w:cs="Times New Roman"/>
          <w:b/>
        </w:rPr>
        <w:t>Chia-Hui Lin</w:t>
      </w:r>
      <w:r w:rsidRPr="00051A6A">
        <w:rPr>
          <w:rFonts w:ascii="Times New Roman" w:hAnsi="Times New Roman" w:cs="Times New Roman"/>
          <w:b/>
          <w:vertAlign w:val="superscript"/>
        </w:rPr>
        <w:t>1-2</w:t>
      </w:r>
      <w:r w:rsidRPr="00051A6A">
        <w:rPr>
          <w:rFonts w:ascii="Times New Roman" w:hAnsi="Times New Roman" w:cs="Times New Roman"/>
          <w:b/>
        </w:rPr>
        <w:t xml:space="preserve">, </w:t>
      </w:r>
      <w:proofErr w:type="spellStart"/>
      <w:r w:rsidRPr="00051A6A">
        <w:rPr>
          <w:rFonts w:ascii="Times New Roman" w:hAnsi="Times New Roman" w:cs="Times New Roman"/>
          <w:b/>
        </w:rPr>
        <w:t>Kun</w:t>
      </w:r>
      <w:proofErr w:type="spellEnd"/>
      <w:r w:rsidRPr="00051A6A">
        <w:rPr>
          <w:rFonts w:ascii="Times New Roman" w:hAnsi="Times New Roman" w:cs="Times New Roman"/>
          <w:b/>
        </w:rPr>
        <w:t>-Hui Chen</w:t>
      </w:r>
      <w:r w:rsidRPr="00051A6A">
        <w:rPr>
          <w:rFonts w:ascii="Times New Roman" w:hAnsi="Times New Roman" w:cs="Times New Roman"/>
          <w:b/>
          <w:vertAlign w:val="superscript"/>
        </w:rPr>
        <w:t>2-4, *</w:t>
      </w:r>
    </w:p>
    <w:p w:rsidR="00DD3FAB" w:rsidRPr="00051A6A" w:rsidRDefault="00DD3FAB" w:rsidP="00DD3FAB">
      <w:pPr>
        <w:pStyle w:val="ae"/>
        <w:numPr>
          <w:ilvl w:val="0"/>
          <w:numId w:val="11"/>
        </w:numPr>
        <w:spacing w:after="0" w:line="240" w:lineRule="auto"/>
        <w:rPr>
          <w:rFonts w:ascii="Times New Roman" w:hAnsi="Times New Roman" w:cs="Times New Roman"/>
          <w:sz w:val="20"/>
        </w:rPr>
      </w:pPr>
      <w:r w:rsidRPr="00051A6A">
        <w:rPr>
          <w:rFonts w:ascii="Times New Roman" w:hAnsi="Times New Roman" w:cs="Times New Roman"/>
          <w:sz w:val="20"/>
        </w:rPr>
        <w:t xml:space="preserve">Department of Computer Science and Engineering, National Chung </w:t>
      </w:r>
      <w:proofErr w:type="spellStart"/>
      <w:r w:rsidRPr="00051A6A">
        <w:rPr>
          <w:rFonts w:ascii="Times New Roman" w:hAnsi="Times New Roman" w:cs="Times New Roman"/>
          <w:sz w:val="20"/>
        </w:rPr>
        <w:t>Hsing</w:t>
      </w:r>
      <w:proofErr w:type="spellEnd"/>
      <w:r w:rsidRPr="00051A6A">
        <w:rPr>
          <w:rFonts w:ascii="Times New Roman" w:hAnsi="Times New Roman" w:cs="Times New Roman"/>
          <w:sz w:val="20"/>
        </w:rPr>
        <w:t xml:space="preserve"> University, Taichung 402, Taiwan.</w:t>
      </w:r>
    </w:p>
    <w:p w:rsidR="00DD3FAB" w:rsidRPr="00051A6A" w:rsidRDefault="00DD3FAB" w:rsidP="00DD3FAB">
      <w:pPr>
        <w:pStyle w:val="ae"/>
        <w:numPr>
          <w:ilvl w:val="0"/>
          <w:numId w:val="11"/>
        </w:numPr>
        <w:spacing w:after="0" w:line="240" w:lineRule="auto"/>
        <w:rPr>
          <w:rFonts w:ascii="Times New Roman" w:hAnsi="Times New Roman" w:cs="Times New Roman"/>
          <w:sz w:val="20"/>
        </w:rPr>
      </w:pPr>
      <w:r w:rsidRPr="00051A6A">
        <w:rPr>
          <w:rFonts w:ascii="Times New Roman" w:hAnsi="Times New Roman" w:cs="Times New Roman"/>
          <w:sz w:val="20"/>
        </w:rPr>
        <w:t xml:space="preserve">Department of Orthopedic Surgery, Taichung Veterans General Hospital, Taichung 407, Taiwan. </w:t>
      </w:r>
    </w:p>
    <w:p w:rsidR="00DD3FAB" w:rsidRPr="00051A6A" w:rsidRDefault="00DD3FAB" w:rsidP="00DD3FAB">
      <w:pPr>
        <w:pStyle w:val="ae"/>
        <w:numPr>
          <w:ilvl w:val="0"/>
          <w:numId w:val="11"/>
        </w:numPr>
        <w:spacing w:after="0" w:line="240" w:lineRule="auto"/>
        <w:rPr>
          <w:rFonts w:ascii="Times New Roman" w:hAnsi="Times New Roman" w:cs="Times New Roman"/>
          <w:sz w:val="20"/>
        </w:rPr>
      </w:pPr>
      <w:r w:rsidRPr="00051A6A">
        <w:rPr>
          <w:rFonts w:ascii="Times New Roman" w:hAnsi="Times New Roman" w:cs="Times New Roman"/>
          <w:sz w:val="20"/>
        </w:rPr>
        <w:t xml:space="preserve">Department of Post-Baccalaureate Medicine, College of Medicine, National Chung </w:t>
      </w:r>
      <w:proofErr w:type="spellStart"/>
      <w:r w:rsidRPr="00051A6A">
        <w:rPr>
          <w:rFonts w:ascii="Times New Roman" w:hAnsi="Times New Roman" w:cs="Times New Roman"/>
          <w:sz w:val="20"/>
        </w:rPr>
        <w:t>Hsing</w:t>
      </w:r>
      <w:proofErr w:type="spellEnd"/>
      <w:r w:rsidRPr="00051A6A">
        <w:rPr>
          <w:rFonts w:ascii="Times New Roman" w:hAnsi="Times New Roman" w:cs="Times New Roman"/>
          <w:sz w:val="20"/>
        </w:rPr>
        <w:t xml:space="preserve"> University, Taichung 402, Taiwan</w:t>
      </w:r>
    </w:p>
    <w:p w:rsidR="00DD3FAB" w:rsidRPr="00051A6A" w:rsidRDefault="00DD3FAB" w:rsidP="00DD3FAB">
      <w:pPr>
        <w:pStyle w:val="ae"/>
        <w:numPr>
          <w:ilvl w:val="0"/>
          <w:numId w:val="11"/>
        </w:numPr>
        <w:spacing w:after="0" w:line="240" w:lineRule="auto"/>
        <w:rPr>
          <w:rFonts w:ascii="Times New Roman" w:hAnsi="Times New Roman" w:cs="Times New Roman"/>
          <w:sz w:val="20"/>
        </w:rPr>
      </w:pPr>
      <w:r w:rsidRPr="00051A6A">
        <w:rPr>
          <w:rFonts w:ascii="Times New Roman" w:hAnsi="Times New Roman" w:cs="Times New Roman"/>
          <w:sz w:val="20"/>
        </w:rPr>
        <w:t>Department of Computer Science and Information Engineering, Providence University, Taichung 433, Taiwan.</w:t>
      </w:r>
    </w:p>
    <w:p w:rsidR="00DD3FAB" w:rsidRPr="00051A6A" w:rsidRDefault="00DD3FAB" w:rsidP="00DD3FAB">
      <w:pPr>
        <w:spacing w:after="0" w:line="240" w:lineRule="auto"/>
        <w:rPr>
          <w:rFonts w:ascii="Times New Roman" w:hAnsi="Times New Roman" w:cs="Times New Roman"/>
          <w:sz w:val="20"/>
        </w:rPr>
      </w:pPr>
      <w:r w:rsidRPr="00051A6A">
        <w:rPr>
          <w:rFonts w:ascii="Times New Roman" w:hAnsi="Times New Roman" w:cs="Times New Roman"/>
          <w:sz w:val="20"/>
        </w:rPr>
        <w:t xml:space="preserve">*           </w:t>
      </w:r>
      <w:r w:rsidRPr="00051A6A">
        <w:rPr>
          <w:rFonts w:ascii="Times New Roman" w:hAnsi="Times New Roman" w:cs="Times New Roman"/>
          <w:sz w:val="20"/>
        </w:rPr>
        <w:t xml:space="preserve">Corresponding Author: </w:t>
      </w:r>
      <w:proofErr w:type="spellStart"/>
      <w:r w:rsidRPr="00051A6A">
        <w:rPr>
          <w:rFonts w:ascii="Times New Roman" w:hAnsi="Times New Roman" w:cs="Times New Roman"/>
          <w:sz w:val="20"/>
        </w:rPr>
        <w:t>Kun</w:t>
      </w:r>
      <w:proofErr w:type="spellEnd"/>
      <w:r w:rsidRPr="00051A6A">
        <w:rPr>
          <w:rFonts w:ascii="Times New Roman" w:hAnsi="Times New Roman" w:cs="Times New Roman"/>
          <w:sz w:val="20"/>
        </w:rPr>
        <w:t xml:space="preserve">-Hui </w:t>
      </w:r>
      <w:proofErr w:type="gramStart"/>
      <w:r w:rsidRPr="00051A6A">
        <w:rPr>
          <w:rFonts w:ascii="Times New Roman" w:hAnsi="Times New Roman" w:cs="Times New Roman"/>
          <w:sz w:val="20"/>
        </w:rPr>
        <w:t>Chen  (</w:t>
      </w:r>
      <w:proofErr w:type="gramEnd"/>
      <w:r w:rsidRPr="00051A6A">
        <w:rPr>
          <w:rFonts w:ascii="Times New Roman" w:hAnsi="Times New Roman" w:cs="Times New Roman"/>
          <w:sz w:val="20"/>
        </w:rPr>
        <w:t>e-mail: khc@vghtc.gov.tw).</w:t>
      </w:r>
    </w:p>
    <w:p w:rsidR="003A3902" w:rsidRPr="00051A6A" w:rsidRDefault="00F87ECF" w:rsidP="00051A6A">
      <w:pPr>
        <w:spacing w:before="240" w:line="240" w:lineRule="auto"/>
        <w:jc w:val="both"/>
        <w:rPr>
          <w:rFonts w:ascii="Times New Roman" w:hAnsi="Times New Roman" w:cs="Times New Roman"/>
        </w:rPr>
      </w:pPr>
      <w:r w:rsidRPr="00051A6A">
        <w:rPr>
          <w:rFonts w:ascii="Times New Roman" w:hAnsi="Times New Roman" w:cs="Times New Roman"/>
          <w:b/>
        </w:rPr>
        <w:t>Introduction</w:t>
      </w:r>
      <w:r w:rsidR="00DD3FAB" w:rsidRPr="00051A6A">
        <w:rPr>
          <w:rFonts w:ascii="Times New Roman" w:hAnsi="Times New Roman" w:cs="Times New Roman"/>
          <w:b/>
        </w:rPr>
        <w:t xml:space="preserve">: </w:t>
      </w:r>
      <w:r w:rsidRPr="00051A6A">
        <w:rPr>
          <w:rFonts w:ascii="Times New Roman" w:hAnsi="Times New Roman" w:cs="Times New Roman"/>
        </w:rPr>
        <w:t>Knee osteoarthritis (OA) is one of the most prevalent degenerative joint diseases, causing chronic pain, stiffness, and functional</w:t>
      </w:r>
      <w:r w:rsidRPr="00051A6A">
        <w:rPr>
          <w:rFonts w:ascii="Times New Roman" w:hAnsi="Times New Roman" w:cs="Times New Roman"/>
        </w:rPr>
        <w:t xml:space="preserve"> impairment, particularly among older adults. Accurate quantification of joint space width (JSW) on knee radiographs is essential for early diagnosis and longitudinal monitoring of OA progression. However, manual measurement remains inconsistent and highly</w:t>
      </w:r>
      <w:r w:rsidRPr="00051A6A">
        <w:rPr>
          <w:rFonts w:ascii="Times New Roman" w:hAnsi="Times New Roman" w:cs="Times New Roman"/>
        </w:rPr>
        <w:t xml:space="preserve"> dependent on physician expertise, which limits reproducibility and efficiency</w:t>
      </w:r>
      <w:r w:rsidRPr="00051A6A">
        <w:rPr>
          <w:rFonts w:ascii="Times New Roman" w:hAnsi="Times New Roman" w:cs="Times New Roman"/>
        </w:rPr>
        <w:t>.</w:t>
      </w:r>
    </w:p>
    <w:p w:rsidR="003A3902" w:rsidRPr="00051A6A" w:rsidRDefault="00F87ECF" w:rsidP="00051A6A">
      <w:pPr>
        <w:spacing w:line="240" w:lineRule="auto"/>
        <w:jc w:val="both"/>
        <w:rPr>
          <w:rFonts w:ascii="Times New Roman" w:hAnsi="Times New Roman" w:cs="Times New Roman"/>
        </w:rPr>
      </w:pPr>
      <w:r w:rsidRPr="00051A6A">
        <w:rPr>
          <w:rFonts w:ascii="Times New Roman" w:hAnsi="Times New Roman" w:cs="Times New Roman"/>
          <w:b/>
        </w:rPr>
        <w:t>Methods</w:t>
      </w:r>
      <w:r w:rsidR="00E9401C" w:rsidRPr="00051A6A">
        <w:rPr>
          <w:rFonts w:ascii="Times New Roman" w:hAnsi="Times New Roman" w:cs="Times New Roman"/>
          <w:b/>
        </w:rPr>
        <w:t xml:space="preserve">: </w:t>
      </w:r>
      <w:r w:rsidRPr="00051A6A">
        <w:rPr>
          <w:rFonts w:ascii="Times New Roman" w:hAnsi="Times New Roman" w:cs="Times New Roman"/>
        </w:rPr>
        <w:t xml:space="preserve">To address these limitations, we developed KneeNet, a keypoint-based deep learning model designed to estimate medial and lateral JSW through the prediction of four anatomically defined landmarks on </w:t>
      </w:r>
      <w:r w:rsidRPr="00051A6A">
        <w:rPr>
          <w:rFonts w:ascii="Times New Roman" w:hAnsi="Times New Roman" w:cs="Times New Roman"/>
        </w:rPr>
        <w:t xml:space="preserve">standard knee radiographs. </w:t>
      </w:r>
      <w:proofErr w:type="spellStart"/>
      <w:r w:rsidRPr="00051A6A">
        <w:rPr>
          <w:rFonts w:ascii="Times New Roman" w:hAnsi="Times New Roman" w:cs="Times New Roman"/>
        </w:rPr>
        <w:t>KneeNet</w:t>
      </w:r>
      <w:proofErr w:type="spellEnd"/>
      <w:r w:rsidRPr="00051A6A">
        <w:rPr>
          <w:rFonts w:ascii="Times New Roman" w:hAnsi="Times New Roman" w:cs="Times New Roman"/>
        </w:rPr>
        <w:t xml:space="preserve"> introduces a Directional Axis-weighted Euclidean (DAE) loss function, which places stronger emphasis on vertical precision </w:t>
      </w:r>
      <w:r w:rsidR="00B879C7" w:rsidRPr="00051A6A">
        <w:rPr>
          <w:rFonts w:ascii="Times New Roman" w:hAnsi="Times New Roman" w:cs="Times New Roman"/>
        </w:rPr>
        <w:t>for</w:t>
      </w:r>
      <w:r w:rsidRPr="00051A6A">
        <w:rPr>
          <w:rFonts w:ascii="Times New Roman" w:hAnsi="Times New Roman" w:cs="Times New Roman"/>
        </w:rPr>
        <w:t xml:space="preserve"> alignment with bone contours. </w:t>
      </w:r>
      <w:r w:rsidRPr="00051A6A">
        <w:rPr>
          <w:rFonts w:ascii="Times New Roman" w:hAnsi="Times New Roman" w:cs="Times New Roman"/>
        </w:rPr>
        <w:t>Furthermore, the model incorporates a visual warning system based on heatmap overlays, allowing clinicians to</w:t>
      </w:r>
      <w:r w:rsidRPr="00051A6A">
        <w:rPr>
          <w:rFonts w:ascii="Times New Roman" w:hAnsi="Times New Roman" w:cs="Times New Roman"/>
        </w:rPr>
        <w:t xml:space="preserve"> immediately verify predictions</w:t>
      </w:r>
      <w:r w:rsidRPr="00051A6A">
        <w:rPr>
          <w:rFonts w:ascii="Times New Roman" w:hAnsi="Times New Roman" w:cs="Times New Roman"/>
        </w:rPr>
        <w:t>. These interpretability features enhance clinical trust and provide safeguards against misinterpretation.</w:t>
      </w:r>
    </w:p>
    <w:p w:rsidR="003A3902" w:rsidRPr="00051A6A" w:rsidRDefault="00F87ECF" w:rsidP="00051A6A">
      <w:pPr>
        <w:spacing w:line="240" w:lineRule="auto"/>
        <w:jc w:val="both"/>
        <w:rPr>
          <w:rFonts w:ascii="Times New Roman" w:hAnsi="Times New Roman" w:cs="Times New Roman"/>
        </w:rPr>
      </w:pPr>
      <w:r w:rsidRPr="00051A6A">
        <w:rPr>
          <w:rFonts w:ascii="Times New Roman" w:hAnsi="Times New Roman" w:cs="Times New Roman"/>
          <w:b/>
        </w:rPr>
        <w:t>Results</w:t>
      </w:r>
      <w:r w:rsidR="00E9401C" w:rsidRPr="00051A6A">
        <w:rPr>
          <w:rFonts w:ascii="Times New Roman" w:hAnsi="Times New Roman" w:cs="Times New Roman"/>
          <w:b/>
        </w:rPr>
        <w:t xml:space="preserve">: </w:t>
      </w:r>
      <w:proofErr w:type="spellStart"/>
      <w:r w:rsidRPr="00051A6A">
        <w:rPr>
          <w:rFonts w:ascii="Times New Roman" w:hAnsi="Times New Roman" w:cs="Times New Roman"/>
        </w:rPr>
        <w:t>KneeNet</w:t>
      </w:r>
      <w:proofErr w:type="spellEnd"/>
      <w:r w:rsidRPr="00051A6A">
        <w:rPr>
          <w:rFonts w:ascii="Times New Roman" w:hAnsi="Times New Roman" w:cs="Times New Roman"/>
        </w:rPr>
        <w:t xml:space="preserve"> was evaluated </w:t>
      </w:r>
      <w:r w:rsidR="00E9401C" w:rsidRPr="00051A6A">
        <w:rPr>
          <w:rFonts w:ascii="Times New Roman" w:hAnsi="Times New Roman" w:cs="Times New Roman"/>
        </w:rPr>
        <w:t>by</w:t>
      </w:r>
      <w:r w:rsidRPr="00051A6A">
        <w:rPr>
          <w:rFonts w:ascii="Times New Roman" w:hAnsi="Times New Roman" w:cs="Times New Roman"/>
        </w:rPr>
        <w:t xml:space="preserve"> a large-scale clinical dataset of 4,184 radiographs collected at Taichung Veterans General Hospital. On th</w:t>
      </w:r>
      <w:r w:rsidRPr="00051A6A">
        <w:rPr>
          <w:rFonts w:ascii="Times New Roman" w:hAnsi="Times New Roman" w:cs="Times New Roman"/>
        </w:rPr>
        <w:t xml:space="preserve">e public dataset, the model achieved </w:t>
      </w:r>
      <w:r w:rsidRPr="00051A6A">
        <w:rPr>
          <w:rFonts w:ascii="Times New Roman" w:hAnsi="Times New Roman" w:cs="Times New Roman"/>
        </w:rPr>
        <w:t>a vertical localization error of 0.21 mm</w:t>
      </w:r>
      <w:r w:rsidR="00E9401C" w:rsidRPr="00051A6A">
        <w:rPr>
          <w:rFonts w:ascii="Times New Roman" w:hAnsi="Times New Roman" w:cs="Times New Roman"/>
        </w:rPr>
        <w:t xml:space="preserve"> and JSW error of 0.21 mm</w:t>
      </w:r>
      <w:r w:rsidRPr="00051A6A">
        <w:rPr>
          <w:rFonts w:ascii="Times New Roman" w:hAnsi="Times New Roman" w:cs="Times New Roman"/>
        </w:rPr>
        <w:t xml:space="preserve">. </w:t>
      </w:r>
      <w:r w:rsidRPr="00051A6A">
        <w:rPr>
          <w:rFonts w:ascii="Times New Roman" w:hAnsi="Times New Roman" w:cs="Times New Roman"/>
        </w:rPr>
        <w:t xml:space="preserve">The intraclass correlation coefficient exceeded 0.96, indicating strong agreement </w:t>
      </w:r>
      <w:r w:rsidR="00B879C7" w:rsidRPr="00051A6A">
        <w:rPr>
          <w:rFonts w:ascii="Times New Roman" w:hAnsi="Times New Roman" w:cs="Times New Roman"/>
        </w:rPr>
        <w:t xml:space="preserve">between </w:t>
      </w:r>
      <w:proofErr w:type="spellStart"/>
      <w:r w:rsidR="00B879C7" w:rsidRPr="00051A6A">
        <w:rPr>
          <w:rFonts w:ascii="Times New Roman" w:hAnsi="Times New Roman" w:cs="Times New Roman"/>
        </w:rPr>
        <w:t>KneeNet</w:t>
      </w:r>
      <w:proofErr w:type="spellEnd"/>
      <w:r w:rsidR="00B879C7" w:rsidRPr="00051A6A">
        <w:rPr>
          <w:rFonts w:ascii="Times New Roman" w:hAnsi="Times New Roman" w:cs="Times New Roman"/>
        </w:rPr>
        <w:t xml:space="preserve"> and</w:t>
      </w:r>
      <w:r w:rsidRPr="00051A6A">
        <w:rPr>
          <w:rFonts w:ascii="Times New Roman" w:hAnsi="Times New Roman" w:cs="Times New Roman"/>
        </w:rPr>
        <w:t xml:space="preserve"> experienced orthopedic surgeons.</w:t>
      </w:r>
    </w:p>
    <w:p w:rsidR="003A3902" w:rsidRPr="00051A6A" w:rsidRDefault="00F87ECF" w:rsidP="00051A6A">
      <w:pPr>
        <w:spacing w:line="240" w:lineRule="auto"/>
        <w:jc w:val="both"/>
        <w:rPr>
          <w:rFonts w:ascii="Times New Roman" w:hAnsi="Times New Roman" w:cs="Times New Roman"/>
        </w:rPr>
      </w:pPr>
      <w:r w:rsidRPr="00051A6A">
        <w:rPr>
          <w:rFonts w:ascii="Times New Roman" w:hAnsi="Times New Roman" w:cs="Times New Roman"/>
          <w:b/>
        </w:rPr>
        <w:t>Clinical Integration</w:t>
      </w:r>
      <w:r w:rsidR="00E9401C" w:rsidRPr="00051A6A">
        <w:rPr>
          <w:rFonts w:ascii="Times New Roman" w:hAnsi="Times New Roman" w:cs="Times New Roman"/>
          <w:b/>
        </w:rPr>
        <w:t>:</w:t>
      </w:r>
      <w:r w:rsidR="00E9401C" w:rsidRPr="00051A6A">
        <w:rPr>
          <w:rFonts w:ascii="Times New Roman" w:hAnsi="Times New Roman" w:cs="Times New Roman"/>
        </w:rPr>
        <w:t xml:space="preserve"> </w:t>
      </w:r>
      <w:r w:rsidRPr="00051A6A">
        <w:rPr>
          <w:rFonts w:ascii="Times New Roman" w:hAnsi="Times New Roman" w:cs="Times New Roman"/>
        </w:rPr>
        <w:t>By integrating into hospital workflows through PACS and HIS systems, KneeNet enables</w:t>
      </w:r>
      <w:r w:rsidRPr="00051A6A">
        <w:rPr>
          <w:rFonts w:ascii="Times New Roman" w:hAnsi="Times New Roman" w:cs="Times New Roman"/>
        </w:rPr>
        <w:t xml:space="preserve"> fully automated processing of radiographs, returning both quantitative results and visual overlays in real time. This streamlined process reduces manual workload</w:t>
      </w:r>
      <w:r w:rsidR="00B879C7" w:rsidRPr="00051A6A">
        <w:rPr>
          <w:rFonts w:ascii="Times New Roman" w:hAnsi="Times New Roman" w:cs="Times New Roman"/>
        </w:rPr>
        <w:t xml:space="preserve"> and</w:t>
      </w:r>
      <w:r w:rsidRPr="00051A6A">
        <w:rPr>
          <w:rFonts w:ascii="Times New Roman" w:hAnsi="Times New Roman" w:cs="Times New Roman"/>
        </w:rPr>
        <w:t xml:space="preserve"> enhances diagnostic reproducibility</w:t>
      </w:r>
      <w:r w:rsidRPr="00051A6A">
        <w:rPr>
          <w:rFonts w:ascii="Times New Roman" w:hAnsi="Times New Roman" w:cs="Times New Roman"/>
        </w:rPr>
        <w:t xml:space="preserve">. Importantly, the heatmap-based warning mechanism ensures that clinicians can rapidly identify </w:t>
      </w:r>
      <w:r w:rsidR="00B879C7" w:rsidRPr="00051A6A">
        <w:rPr>
          <w:rFonts w:ascii="Times New Roman" w:hAnsi="Times New Roman" w:cs="Times New Roman"/>
        </w:rPr>
        <w:t>model</w:t>
      </w:r>
      <w:r w:rsidRPr="00051A6A">
        <w:rPr>
          <w:rFonts w:ascii="Times New Roman" w:hAnsi="Times New Roman" w:cs="Times New Roman"/>
        </w:rPr>
        <w:t xml:space="preserve"> predictions</w:t>
      </w:r>
      <w:r w:rsidRPr="00051A6A">
        <w:rPr>
          <w:rFonts w:ascii="Times New Roman" w:hAnsi="Times New Roman" w:cs="Times New Roman"/>
        </w:rPr>
        <w:t>, reinforcing the system’s safety in clinical practice.</w:t>
      </w:r>
    </w:p>
    <w:p w:rsidR="00B879C7" w:rsidRPr="00051A6A" w:rsidRDefault="00F87ECF" w:rsidP="00051A6A">
      <w:pPr>
        <w:spacing w:line="240" w:lineRule="auto"/>
        <w:jc w:val="both"/>
        <w:rPr>
          <w:rFonts w:ascii="Times New Roman" w:hAnsi="Times New Roman" w:cs="Times New Roman"/>
        </w:rPr>
      </w:pPr>
      <w:r w:rsidRPr="00051A6A">
        <w:rPr>
          <w:rFonts w:ascii="Times New Roman" w:hAnsi="Times New Roman" w:cs="Times New Roman"/>
          <w:b/>
        </w:rPr>
        <w:t>Conclusion</w:t>
      </w:r>
      <w:r w:rsidR="00E9401C" w:rsidRPr="00051A6A">
        <w:rPr>
          <w:rFonts w:ascii="Times New Roman" w:hAnsi="Times New Roman" w:cs="Times New Roman"/>
          <w:b/>
        </w:rPr>
        <w:t>:</w:t>
      </w:r>
      <w:r w:rsidR="00E9401C" w:rsidRPr="00051A6A">
        <w:rPr>
          <w:rFonts w:ascii="Times New Roman" w:hAnsi="Times New Roman" w:cs="Times New Roman"/>
        </w:rPr>
        <w:t xml:space="preserve"> </w:t>
      </w:r>
      <w:r w:rsidRPr="00051A6A">
        <w:rPr>
          <w:rFonts w:ascii="Times New Roman" w:hAnsi="Times New Roman" w:cs="Times New Roman"/>
        </w:rPr>
        <w:t xml:space="preserve">In conclusion, </w:t>
      </w:r>
      <w:proofErr w:type="spellStart"/>
      <w:r w:rsidRPr="00051A6A">
        <w:rPr>
          <w:rFonts w:ascii="Times New Roman" w:hAnsi="Times New Roman" w:cs="Times New Roman"/>
        </w:rPr>
        <w:t>KneeNet</w:t>
      </w:r>
      <w:proofErr w:type="spellEnd"/>
      <w:r w:rsidRPr="00051A6A">
        <w:rPr>
          <w:rFonts w:ascii="Times New Roman" w:hAnsi="Times New Roman" w:cs="Times New Roman"/>
        </w:rPr>
        <w:t xml:space="preserve"> demonstrates tha</w:t>
      </w:r>
      <w:r w:rsidRPr="00051A6A">
        <w:rPr>
          <w:rFonts w:ascii="Times New Roman" w:hAnsi="Times New Roman" w:cs="Times New Roman"/>
        </w:rPr>
        <w:t xml:space="preserve">t a keypoint-based deep learning model, combined with a directionally weighted loss function and a visual verification mechanism, can deliver clinically reliable, interpretable, and reproducible JSW measurements. </w:t>
      </w:r>
      <w:r w:rsidR="00B879C7" w:rsidRPr="00051A6A">
        <w:rPr>
          <w:rFonts w:ascii="Times New Roman" w:hAnsi="Times New Roman" w:cs="Times New Roman"/>
        </w:rPr>
        <w:t>I</w:t>
      </w:r>
      <w:r w:rsidRPr="00051A6A">
        <w:rPr>
          <w:rFonts w:ascii="Times New Roman" w:hAnsi="Times New Roman" w:cs="Times New Roman"/>
        </w:rPr>
        <w:t>ts seamless integration into existing radiology infrastructure highlights its potential as a practical tool for real-time OA diagnosis and monitoring in everyday clinica</w:t>
      </w:r>
      <w:r w:rsidRPr="00051A6A">
        <w:rPr>
          <w:rFonts w:ascii="Times New Roman" w:hAnsi="Times New Roman" w:cs="Times New Roman"/>
        </w:rPr>
        <w:t>l care.</w:t>
      </w:r>
    </w:p>
    <w:p w:rsidR="00B879C7" w:rsidRPr="005529A3" w:rsidRDefault="00B879C7" w:rsidP="00051A6A">
      <w:pPr>
        <w:pStyle w:val="affa"/>
        <w:ind w:firstLine="0"/>
        <w:rPr>
          <w:sz w:val="24"/>
          <w:szCs w:val="24"/>
          <w:lang w:eastAsia="zh-TW"/>
        </w:rPr>
      </w:pPr>
      <w:r w:rsidRPr="005529A3">
        <w:rPr>
          <w:noProof/>
          <w:sz w:val="24"/>
          <w:szCs w:val="24"/>
          <w:lang w:eastAsia="zh-TW"/>
        </w:rPr>
        <w:drawing>
          <wp:inline distT="0" distB="0" distL="0" distR="0" wp14:anchorId="6E3C7827" wp14:editId="20DA70BF">
            <wp:extent cx="6377060" cy="1943100"/>
            <wp:effectExtent l="0" t="0" r="5080" b="0"/>
            <wp:docPr id="1034519407" name="圖形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519407" name=""/>
                    <pic:cNvPicPr/>
                  </pic:nvPicPr>
                  <pic:blipFill rotWithShape="1">
                    <a:blip r:embed="rId8">
                      <a:extLst>
                        <a:ext uri="{96DAC541-7B7A-43D3-8B79-37D633B846F1}">
                          <asvg:svgBlip xmlns:asvg="http://schemas.microsoft.com/office/drawing/2016/SVG/main" r:embed="rId9"/>
                        </a:ext>
                      </a:extLst>
                    </a:blip>
                    <a:srcRect t="10474" b="35356"/>
                    <a:stretch/>
                  </pic:blipFill>
                  <pic:spPr bwMode="auto">
                    <a:xfrm>
                      <a:off x="0" y="0"/>
                      <a:ext cx="6426955" cy="1958303"/>
                    </a:xfrm>
                    <a:prstGeom prst="rect">
                      <a:avLst/>
                    </a:prstGeom>
                    <a:ln>
                      <a:noFill/>
                    </a:ln>
                    <a:extLst>
                      <a:ext uri="{53640926-AAD7-44D8-BBD7-CCE9431645EC}">
                        <a14:shadowObscured xmlns:a14="http://schemas.microsoft.com/office/drawing/2010/main"/>
                      </a:ext>
                    </a:extLst>
                  </pic:spPr>
                </pic:pic>
              </a:graphicData>
            </a:graphic>
          </wp:inline>
        </w:drawing>
      </w:r>
    </w:p>
    <w:p w:rsidR="00B879C7" w:rsidRPr="00DD3FAB" w:rsidRDefault="00B879C7" w:rsidP="000C0837">
      <w:pPr>
        <w:pStyle w:val="affa"/>
        <w:ind w:firstLine="0"/>
        <w:jc w:val="center"/>
      </w:pPr>
      <w:r w:rsidRPr="00051A6A">
        <w:rPr>
          <w:sz w:val="20"/>
          <w:szCs w:val="24"/>
          <w:lang w:eastAsia="zh-TW"/>
        </w:rPr>
        <w:t xml:space="preserve">Clinical </w:t>
      </w:r>
      <w:r w:rsidRPr="00051A6A">
        <w:rPr>
          <w:rFonts w:hint="eastAsia"/>
          <w:sz w:val="20"/>
          <w:szCs w:val="24"/>
          <w:lang w:eastAsia="zh-TW"/>
        </w:rPr>
        <w:t>W</w:t>
      </w:r>
      <w:r w:rsidRPr="00051A6A">
        <w:rPr>
          <w:sz w:val="20"/>
          <w:szCs w:val="24"/>
          <w:lang w:eastAsia="zh-TW"/>
        </w:rPr>
        <w:t xml:space="preserve">orkflow of </w:t>
      </w:r>
      <w:proofErr w:type="spellStart"/>
      <w:r w:rsidRPr="00051A6A">
        <w:rPr>
          <w:sz w:val="20"/>
          <w:szCs w:val="24"/>
          <w:lang w:eastAsia="zh-TW"/>
        </w:rPr>
        <w:t>KneeNet</w:t>
      </w:r>
      <w:proofErr w:type="spellEnd"/>
      <w:r w:rsidRPr="00051A6A">
        <w:rPr>
          <w:sz w:val="20"/>
          <w:szCs w:val="24"/>
          <w:lang w:eastAsia="zh-TW"/>
        </w:rPr>
        <w:t xml:space="preserve"> </w:t>
      </w:r>
      <w:r w:rsidRPr="00051A6A">
        <w:rPr>
          <w:rFonts w:hint="eastAsia"/>
          <w:sz w:val="20"/>
          <w:szCs w:val="24"/>
          <w:lang w:eastAsia="zh-TW"/>
        </w:rPr>
        <w:t>I</w:t>
      </w:r>
      <w:r w:rsidRPr="00051A6A">
        <w:rPr>
          <w:sz w:val="20"/>
          <w:szCs w:val="24"/>
          <w:lang w:eastAsia="zh-TW"/>
        </w:rPr>
        <w:t>ntegration.</w:t>
      </w:r>
      <w:bookmarkStart w:id="0" w:name="_GoBack"/>
      <w:bookmarkEnd w:id="0"/>
    </w:p>
    <w:sectPr w:rsidR="00B879C7" w:rsidRPr="00DD3FAB" w:rsidSect="00051A6A">
      <w:headerReference w:type="even" r:id="rId10"/>
      <w:headerReference w:type="default" r:id="rId11"/>
      <w:footerReference w:type="even" r:id="rId12"/>
      <w:footerReference w:type="default" r:id="rId13"/>
      <w:headerReference w:type="first" r:id="rId14"/>
      <w:footerReference w:type="first" r:id="rId15"/>
      <w:pgSz w:w="12240" w:h="15840"/>
      <w:pgMar w:top="1134" w:right="1077" w:bottom="1134" w:left="107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87ECF" w:rsidRDefault="00F87ECF" w:rsidP="00DD3FAB">
      <w:pPr>
        <w:spacing w:after="0" w:line="240" w:lineRule="auto"/>
      </w:pPr>
      <w:r>
        <w:separator/>
      </w:r>
    </w:p>
  </w:endnote>
  <w:endnote w:type="continuationSeparator" w:id="0">
    <w:p w:rsidR="00F87ECF" w:rsidRDefault="00F87ECF" w:rsidP="00DD3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0002AFF" w:usb1="4000ACFF" w:usb2="00000001"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新細明體">
    <w:altName w:val="PMingLiU"/>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FAB" w:rsidRDefault="00DD3FAB">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FAB" w:rsidRDefault="00DD3FAB">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FAB" w:rsidRDefault="00DD3FAB">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87ECF" w:rsidRDefault="00F87ECF" w:rsidP="00DD3FAB">
      <w:pPr>
        <w:spacing w:after="0" w:line="240" w:lineRule="auto"/>
      </w:pPr>
      <w:r>
        <w:separator/>
      </w:r>
    </w:p>
  </w:footnote>
  <w:footnote w:type="continuationSeparator" w:id="0">
    <w:p w:rsidR="00F87ECF" w:rsidRDefault="00F87ECF" w:rsidP="00DD3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FAB" w:rsidRDefault="00DD3FAB" w:rsidP="00DD3FAB">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FAB" w:rsidRDefault="00DD3FAB" w:rsidP="00DD3FAB">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3FAB" w:rsidRDefault="00DD3FAB">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5682EE1"/>
    <w:multiLevelType w:val="hybridMultilevel"/>
    <w:tmpl w:val="625283FE"/>
    <w:lvl w:ilvl="0" w:tplc="9FA0366A">
      <w:start w:val="1"/>
      <w:numFmt w:val="decimal"/>
      <w:lvlText w:val="%1."/>
      <w:lvlJc w:val="left"/>
      <w:pPr>
        <w:ind w:left="720" w:hanging="720"/>
      </w:pPr>
      <w:rPr>
        <w:rFonts w:hint="default"/>
      </w:rPr>
    </w:lvl>
    <w:lvl w:ilvl="1" w:tplc="4FA879D4">
      <w:start w:val="4"/>
      <w:numFmt w:val="bullet"/>
      <w:lvlText w:val=""/>
      <w:lvlJc w:val="left"/>
      <w:pPr>
        <w:ind w:left="840" w:hanging="360"/>
      </w:pPr>
      <w:rPr>
        <w:rFonts w:ascii="Wingdings" w:eastAsiaTheme="minorEastAsia" w:hAnsi="Wingdings" w:cstheme="minorBidi"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339817F9"/>
    <w:multiLevelType w:val="hybridMultilevel"/>
    <w:tmpl w:val="A0684FBC"/>
    <w:lvl w:ilvl="0" w:tplc="0409000F">
      <w:start w:val="1"/>
      <w:numFmt w:val="decimal"/>
      <w:lvlText w:val="%1."/>
      <w:lvlJc w:val="left"/>
      <w:pPr>
        <w:ind w:left="480" w:hanging="480"/>
      </w:pPr>
    </w:lvl>
    <w:lvl w:ilvl="1" w:tplc="04090019">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10"/>
  </w:num>
  <w:num w:numId="1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1A6A"/>
    <w:rsid w:val="0006063C"/>
    <w:rsid w:val="000C0837"/>
    <w:rsid w:val="0015074B"/>
    <w:rsid w:val="0029639D"/>
    <w:rsid w:val="00326F90"/>
    <w:rsid w:val="003A3902"/>
    <w:rsid w:val="00AA1D8D"/>
    <w:rsid w:val="00B47730"/>
    <w:rsid w:val="00B879C7"/>
    <w:rsid w:val="00CB0664"/>
    <w:rsid w:val="00DD3FAB"/>
    <w:rsid w:val="00E9401C"/>
    <w:rsid w:val="00F87EC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693503E"/>
  <w14:defaultImageDpi w14:val="300"/>
  <w15:docId w15:val="{8E4B1AB9-4D61-4F22-A809-2E35568CEA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1">
    <w:name w:val="Normal"/>
    <w:qFormat/>
    <w:rsid w:val="00FC693F"/>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affa">
    <w:name w:val="footnote text"/>
    <w:basedOn w:val="a1"/>
    <w:link w:val="affb"/>
    <w:semiHidden/>
    <w:rsid w:val="00B879C7"/>
    <w:pPr>
      <w:spacing w:after="0" w:line="240" w:lineRule="auto"/>
      <w:ind w:firstLine="202"/>
      <w:jc w:val="both"/>
    </w:pPr>
    <w:rPr>
      <w:rFonts w:ascii="Times New Roman" w:eastAsia="新細明體" w:hAnsi="Times New Roman" w:cs="Times New Roman"/>
      <w:sz w:val="16"/>
      <w:szCs w:val="16"/>
    </w:rPr>
  </w:style>
  <w:style w:type="character" w:customStyle="1" w:styleId="affb">
    <w:name w:val="註腳文字 字元"/>
    <w:basedOn w:val="a2"/>
    <w:link w:val="affa"/>
    <w:semiHidden/>
    <w:rsid w:val="00B879C7"/>
    <w:rPr>
      <w:rFonts w:ascii="Times New Roman" w:eastAsia="新細明體" w:hAnsi="Times New Roman" w:cs="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sv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0540C4-C1E0-47A3-A2D0-A7B9ACDA13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TotalTime>
  <Pages>1</Pages>
  <Words>464</Words>
  <Characters>2647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3105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VGH00</cp:lastModifiedBy>
  <cp:revision>3</cp:revision>
  <dcterms:created xsi:type="dcterms:W3CDTF">2013-12-23T23:15:00Z</dcterms:created>
  <dcterms:modified xsi:type="dcterms:W3CDTF">2025-09-14T09:02:00Z</dcterms:modified>
  <cp:category/>
</cp:coreProperties>
</file>