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0E2" w:rsidRDefault="007300E2" w:rsidP="00FA0443">
      <w:pPr>
        <w:spacing w:after="0" w:line="240" w:lineRule="auto"/>
        <w:jc w:val="both"/>
        <w:rPr>
          <w:rFonts w:ascii="Times New Roman" w:hAnsi="Times New Roman" w:cs="Times New Roman"/>
          <w:b/>
          <w:sz w:val="24"/>
          <w:szCs w:val="28"/>
        </w:rPr>
      </w:pPr>
      <w:r w:rsidRPr="007300E2">
        <w:rPr>
          <w:rFonts w:ascii="Times New Roman" w:hAnsi="Times New Roman" w:cs="Times New Roman"/>
          <w:b/>
          <w:sz w:val="24"/>
          <w:szCs w:val="28"/>
        </w:rPr>
        <w:t>Title: Prevalence of Carpal Tunnel Syndrome and its associated factors among patients with musculoskeletal compliant at Dilchora Referral Hospitals in Dire Dawa administration, Eastern Ethiopia, 2022</w:t>
      </w:r>
    </w:p>
    <w:p w:rsidR="007300E2" w:rsidRPr="009C1812" w:rsidRDefault="007300E2" w:rsidP="00FA0443">
      <w:pPr>
        <w:spacing w:after="0" w:line="240" w:lineRule="auto"/>
        <w:ind w:left="720"/>
        <w:jc w:val="both"/>
        <w:rPr>
          <w:rFonts w:ascii="Times New Roman" w:hAnsi="Times New Roman" w:cs="Times New Roman"/>
          <w:b/>
          <w:sz w:val="24"/>
          <w:szCs w:val="24"/>
        </w:rPr>
      </w:pPr>
      <w:r w:rsidRPr="0075609D">
        <w:rPr>
          <w:rFonts w:ascii="Times New Roman" w:hAnsi="Times New Roman" w:cs="Times New Roman"/>
          <w:b/>
          <w:sz w:val="24"/>
          <w:szCs w:val="24"/>
        </w:rPr>
        <w:t>Tewodros Yesuf</w:t>
      </w:r>
      <w:r w:rsidRPr="009C1812">
        <w:rPr>
          <w:rFonts w:ascii="Times New Roman" w:hAnsi="Times New Roman" w:cs="Times New Roman"/>
          <w:b/>
          <w:sz w:val="24"/>
          <w:szCs w:val="24"/>
          <w:vertAlign w:val="superscript"/>
        </w:rPr>
        <w:t>1</w:t>
      </w:r>
      <w:r>
        <w:rPr>
          <w:rFonts w:ascii="Times New Roman" w:hAnsi="Times New Roman" w:cs="Times New Roman"/>
          <w:b/>
          <w:sz w:val="24"/>
          <w:szCs w:val="24"/>
        </w:rPr>
        <w:t xml:space="preserve">, </w:t>
      </w:r>
      <w:r w:rsidRPr="0075609D">
        <w:rPr>
          <w:rFonts w:ascii="Times New Roman" w:hAnsi="Times New Roman" w:cs="Times New Roman"/>
          <w:b/>
          <w:sz w:val="24"/>
          <w:szCs w:val="24"/>
        </w:rPr>
        <w:t>Hailu Aragie</w:t>
      </w:r>
      <w:r>
        <w:rPr>
          <w:rFonts w:ascii="Times New Roman" w:hAnsi="Times New Roman" w:cs="Times New Roman"/>
          <w:b/>
          <w:sz w:val="24"/>
          <w:szCs w:val="24"/>
          <w:vertAlign w:val="superscript"/>
        </w:rPr>
        <w:t>2</w:t>
      </w:r>
      <w:r>
        <w:rPr>
          <w:rFonts w:ascii="Times New Roman" w:hAnsi="Times New Roman" w:cs="Times New Roman"/>
          <w:b/>
          <w:sz w:val="24"/>
          <w:szCs w:val="24"/>
        </w:rPr>
        <w:t xml:space="preserve">, </w:t>
      </w:r>
      <w:r w:rsidRPr="0075609D">
        <w:rPr>
          <w:rFonts w:ascii="Times New Roman" w:hAnsi="Times New Roman" w:cs="Times New Roman"/>
          <w:b/>
          <w:sz w:val="24"/>
          <w:szCs w:val="24"/>
        </w:rPr>
        <w:t>Yared Asmare</w:t>
      </w:r>
      <w:r>
        <w:rPr>
          <w:rFonts w:ascii="Times New Roman" w:hAnsi="Times New Roman" w:cs="Times New Roman"/>
          <w:b/>
          <w:sz w:val="24"/>
          <w:szCs w:val="24"/>
          <w:vertAlign w:val="superscript"/>
        </w:rPr>
        <w:t>3*</w:t>
      </w:r>
    </w:p>
    <w:p w:rsidR="007300E2" w:rsidRPr="00B4523A" w:rsidRDefault="007300E2" w:rsidP="00FA0443">
      <w:pPr>
        <w:tabs>
          <w:tab w:val="left" w:pos="2490"/>
        </w:tabs>
        <w:spacing w:after="0" w:line="240" w:lineRule="auto"/>
        <w:jc w:val="both"/>
        <w:rPr>
          <w:rFonts w:ascii="Times New Roman" w:hAnsi="Times New Roman" w:cs="Times New Roman"/>
          <w:b/>
          <w:sz w:val="24"/>
          <w:szCs w:val="28"/>
        </w:rPr>
      </w:pPr>
      <w:r>
        <w:rPr>
          <w:rFonts w:ascii="Times New Roman" w:eastAsia="Arial" w:hAnsi="Times New Roman" w:cs="Times New Roman"/>
          <w:b/>
          <w:color w:val="000000" w:themeColor="text1"/>
          <w:spacing w:val="-6"/>
          <w:sz w:val="28"/>
        </w:rPr>
        <w:t>Affiliation</w:t>
      </w:r>
      <w:r>
        <w:rPr>
          <w:rFonts w:ascii="Times New Roman" w:eastAsia="Arial" w:hAnsi="Times New Roman" w:cs="Times New Roman"/>
          <w:b/>
          <w:color w:val="000000" w:themeColor="text1"/>
          <w:spacing w:val="-6"/>
          <w:sz w:val="28"/>
        </w:rPr>
        <w:tab/>
      </w:r>
    </w:p>
    <w:p w:rsidR="007300E2" w:rsidRPr="00E45FFD" w:rsidRDefault="007300E2" w:rsidP="00FA0443">
      <w:pPr>
        <w:pStyle w:val="ListParagraph"/>
        <w:numPr>
          <w:ilvl w:val="0"/>
          <w:numId w:val="1"/>
        </w:numPr>
        <w:spacing w:after="0" w:line="240" w:lineRule="auto"/>
        <w:ind w:left="360"/>
        <w:rPr>
          <w:rFonts w:ascii="Times New Roman" w:hAnsi="Times New Roman" w:cs="Times New Roman"/>
          <w:i/>
        </w:rPr>
      </w:pPr>
      <w:r w:rsidRPr="00E45FFD">
        <w:rPr>
          <w:rFonts w:ascii="Times New Roman" w:hAnsi="Times New Roman" w:cs="Times New Roman"/>
          <w:i/>
        </w:rPr>
        <w:t xml:space="preserve">TY: Lecturer of Human Anatomy, Biomedical department, College of Medicine and Health Sciences, University of Dire Dawa, Dire Dawa, Ethiopia. E-mail: </w:t>
      </w:r>
      <w:hyperlink r:id="rId6" w:history="1">
        <w:r w:rsidRPr="00E45FFD">
          <w:rPr>
            <w:rStyle w:val="Hyperlink"/>
            <w:rFonts w:ascii="Times New Roman" w:hAnsi="Times New Roman" w:cs="Times New Roman"/>
            <w:i/>
            <w:sz w:val="24"/>
            <w:szCs w:val="24"/>
          </w:rPr>
          <w:t>tewodrosyesuf@gmail.com</w:t>
        </w:r>
      </w:hyperlink>
    </w:p>
    <w:p w:rsidR="007300E2" w:rsidRPr="00E45FFD" w:rsidRDefault="007300E2" w:rsidP="00FA0443">
      <w:pPr>
        <w:pStyle w:val="ListParagraph"/>
        <w:numPr>
          <w:ilvl w:val="0"/>
          <w:numId w:val="1"/>
        </w:numPr>
        <w:spacing w:after="0" w:line="240" w:lineRule="auto"/>
        <w:ind w:left="360"/>
        <w:rPr>
          <w:rFonts w:ascii="Times New Roman" w:hAnsi="Times New Roman" w:cs="Times New Roman"/>
          <w:i/>
          <w:u w:val="single"/>
        </w:rPr>
      </w:pPr>
      <w:r w:rsidRPr="00E45FFD">
        <w:rPr>
          <w:rFonts w:ascii="Times New Roman" w:hAnsi="Times New Roman" w:cs="Times New Roman"/>
          <w:i/>
        </w:rPr>
        <w:t>HA: Lecturer of H</w:t>
      </w:r>
      <w:r w:rsidR="00C53342">
        <w:rPr>
          <w:rFonts w:ascii="Times New Roman" w:hAnsi="Times New Roman" w:cs="Times New Roman"/>
          <w:i/>
        </w:rPr>
        <w:t>uman Anatomy,</w:t>
      </w:r>
      <w:r w:rsidRPr="00E45FFD">
        <w:rPr>
          <w:rFonts w:ascii="Times New Roman" w:hAnsi="Times New Roman" w:cs="Times New Roman"/>
          <w:i/>
        </w:rPr>
        <w:t xml:space="preserve"> College of Medicine and Health Sciences, University of Gondar, Gondar, Ethiopia. E-mail: </w:t>
      </w:r>
      <w:hyperlink r:id="rId7" w:history="1">
        <w:r w:rsidRPr="00E45FFD">
          <w:rPr>
            <w:rStyle w:val="Hyperlink"/>
            <w:rFonts w:ascii="Times New Roman" w:hAnsi="Times New Roman" w:cs="Times New Roman"/>
            <w:i/>
          </w:rPr>
          <w:t>hailuaragie995@gmail.com</w:t>
        </w:r>
      </w:hyperlink>
      <w:r w:rsidRPr="00E45FFD">
        <w:rPr>
          <w:rFonts w:ascii="Times New Roman" w:hAnsi="Times New Roman" w:cs="Times New Roman"/>
          <w:i/>
        </w:rPr>
        <w:t xml:space="preserve">.  </w:t>
      </w:r>
    </w:p>
    <w:p w:rsidR="007300E2" w:rsidRPr="00E45FFD" w:rsidRDefault="00664F54" w:rsidP="00FA0443">
      <w:pPr>
        <w:spacing w:after="0" w:line="240" w:lineRule="auto"/>
        <w:rPr>
          <w:rFonts w:ascii="Times New Roman" w:hAnsi="Times New Roman" w:cs="Times New Roman"/>
          <w:i/>
          <w:u w:val="single"/>
        </w:rPr>
      </w:pPr>
      <w:r w:rsidRPr="00E45FFD">
        <w:rPr>
          <w:rFonts w:ascii="Times New Roman" w:hAnsi="Times New Roman" w:cs="Times New Roman"/>
          <w:i/>
        </w:rPr>
        <w:t xml:space="preserve">3*. </w:t>
      </w:r>
      <w:r w:rsidR="007300E2" w:rsidRPr="00E45FFD">
        <w:rPr>
          <w:rFonts w:ascii="Times New Roman" w:hAnsi="Times New Roman" w:cs="Times New Roman"/>
          <w:i/>
        </w:rPr>
        <w:t xml:space="preserve">YA: </w:t>
      </w:r>
      <w:r w:rsidR="00A61433">
        <w:rPr>
          <w:rFonts w:ascii="Times New Roman" w:hAnsi="Times New Roman" w:cs="Times New Roman"/>
          <w:i/>
        </w:rPr>
        <w:t>*</w:t>
      </w:r>
      <w:r w:rsidR="00C53342">
        <w:rPr>
          <w:rFonts w:ascii="Times New Roman" w:hAnsi="Times New Roman" w:cs="Times New Roman"/>
          <w:i/>
        </w:rPr>
        <w:t>(</w:t>
      </w:r>
      <w:r w:rsidR="009803EE">
        <w:rPr>
          <w:rFonts w:ascii="Times New Roman" w:hAnsi="Times New Roman" w:cs="Times New Roman"/>
          <w:i/>
        </w:rPr>
        <w:t xml:space="preserve">Correspondent Author) </w:t>
      </w:r>
      <w:r w:rsidR="007300E2" w:rsidRPr="00E45FFD">
        <w:rPr>
          <w:rFonts w:ascii="Times New Roman" w:hAnsi="Times New Roman" w:cs="Times New Roman"/>
          <w:i/>
        </w:rPr>
        <w:t>Assistant Professor of H</w:t>
      </w:r>
      <w:r w:rsidR="00C53342">
        <w:rPr>
          <w:rFonts w:ascii="Times New Roman" w:hAnsi="Times New Roman" w:cs="Times New Roman"/>
          <w:i/>
        </w:rPr>
        <w:t>uman Anatomy</w:t>
      </w:r>
      <w:r w:rsidR="007300E2" w:rsidRPr="00E45FFD">
        <w:rPr>
          <w:rFonts w:ascii="Times New Roman" w:hAnsi="Times New Roman" w:cs="Times New Roman"/>
          <w:i/>
        </w:rPr>
        <w:t>, College of Medicine and Health Sciences, University of Go</w:t>
      </w:r>
      <w:r w:rsidR="00C53342">
        <w:rPr>
          <w:rFonts w:ascii="Times New Roman" w:hAnsi="Times New Roman" w:cs="Times New Roman"/>
          <w:i/>
        </w:rPr>
        <w:t xml:space="preserve">ndar, Gondar, Ethiopia. E-mail: </w:t>
      </w:r>
      <w:hyperlink r:id="rId8" w:history="1">
        <w:r w:rsidR="007300E2" w:rsidRPr="00E45FFD">
          <w:rPr>
            <w:rStyle w:val="Hyperlink"/>
            <w:rFonts w:ascii="Times New Roman" w:hAnsi="Times New Roman" w:cs="Times New Roman"/>
            <w:i/>
          </w:rPr>
          <w:t>kyared091107@gmail.com</w:t>
        </w:r>
      </w:hyperlink>
      <w:r w:rsidR="007300E2" w:rsidRPr="00E45FFD">
        <w:rPr>
          <w:rFonts w:ascii="Times New Roman" w:hAnsi="Times New Roman" w:cs="Times New Roman"/>
          <w:i/>
          <w:u w:val="single"/>
        </w:rPr>
        <w:t xml:space="preserve"> </w:t>
      </w:r>
    </w:p>
    <w:p w:rsidR="00E45FFD" w:rsidRPr="00E45FFD" w:rsidRDefault="00E45FFD" w:rsidP="00FA0443">
      <w:pPr>
        <w:keepNext/>
        <w:keepLines/>
        <w:tabs>
          <w:tab w:val="left" w:pos="1470"/>
          <w:tab w:val="left" w:pos="2025"/>
          <w:tab w:val="left" w:pos="3210"/>
        </w:tabs>
        <w:spacing w:before="240" w:after="0" w:line="240" w:lineRule="auto"/>
        <w:outlineLvl w:val="0"/>
        <w:rPr>
          <w:rFonts w:ascii="Times New Roman" w:eastAsiaTheme="majorEastAsia" w:hAnsi="Times New Roman" w:cs="Times New Roman"/>
          <w:b/>
          <w:szCs w:val="32"/>
        </w:rPr>
      </w:pPr>
      <w:r w:rsidRPr="00E45FFD">
        <w:rPr>
          <w:rFonts w:ascii="Times New Roman" w:eastAsiaTheme="majorEastAsia" w:hAnsi="Times New Roman" w:cs="Times New Roman"/>
          <w:b/>
          <w:sz w:val="28"/>
          <w:szCs w:val="32"/>
        </w:rPr>
        <w:t xml:space="preserve">Abstract </w:t>
      </w:r>
      <w:r w:rsidRPr="00E45FFD">
        <w:rPr>
          <w:rFonts w:ascii="Times New Roman" w:eastAsiaTheme="majorEastAsia" w:hAnsi="Times New Roman" w:cs="Times New Roman"/>
          <w:b/>
          <w:szCs w:val="32"/>
        </w:rPr>
        <w:tab/>
      </w:r>
      <w:r w:rsidRPr="00E45FFD">
        <w:rPr>
          <w:rFonts w:ascii="Times New Roman" w:eastAsiaTheme="majorEastAsia" w:hAnsi="Times New Roman" w:cs="Times New Roman"/>
          <w:b/>
          <w:szCs w:val="32"/>
        </w:rPr>
        <w:tab/>
      </w:r>
      <w:r w:rsidRPr="00E45FFD">
        <w:rPr>
          <w:rFonts w:ascii="Times New Roman" w:eastAsiaTheme="majorEastAsia" w:hAnsi="Times New Roman" w:cs="Times New Roman"/>
          <w:b/>
          <w:szCs w:val="32"/>
        </w:rPr>
        <w:tab/>
      </w:r>
    </w:p>
    <w:p w:rsidR="0014626D" w:rsidRDefault="0014626D" w:rsidP="00FA0443">
      <w:pPr>
        <w:spacing w:line="240" w:lineRule="auto"/>
        <w:jc w:val="both"/>
        <w:rPr>
          <w:rFonts w:ascii="Times New Roman" w:hAnsi="Times New Roman" w:cs="Times New Roman"/>
          <w:sz w:val="24"/>
        </w:rPr>
        <w:sectPr w:rsidR="0014626D" w:rsidSect="00E45FFD">
          <w:type w:val="continuous"/>
          <w:pgSz w:w="12240" w:h="15840"/>
          <w:pgMar w:top="1440" w:right="1440" w:bottom="1440" w:left="1440" w:header="720" w:footer="720" w:gutter="0"/>
          <w:cols w:space="720"/>
          <w:docGrid w:linePitch="360"/>
        </w:sectPr>
      </w:pPr>
    </w:p>
    <w:p w:rsidR="0014626D" w:rsidRDefault="00E45FFD" w:rsidP="00FA0443">
      <w:pPr>
        <w:spacing w:after="0" w:line="240" w:lineRule="auto"/>
        <w:jc w:val="both"/>
        <w:rPr>
          <w:rFonts w:ascii="Times New Roman" w:hAnsi="Times New Roman" w:cs="Times New Roman"/>
          <w:sz w:val="24"/>
        </w:rPr>
      </w:pPr>
      <w:r w:rsidRPr="00E45FFD">
        <w:rPr>
          <w:rFonts w:ascii="Times New Roman" w:hAnsi="Times New Roman" w:cs="Times New Roman"/>
          <w:sz w:val="24"/>
        </w:rPr>
        <w:lastRenderedPageBreak/>
        <w:t>Carpal tunnel syndrome (CTS) is a chronic focal mono-neuropathy caused by mechanical distortion of the nerve at the carpal tunnel. I</w:t>
      </w:r>
      <w:r w:rsidR="00F025D1">
        <w:rPr>
          <w:rFonts w:ascii="Times New Roman" w:hAnsi="Times New Roman" w:cs="Times New Roman"/>
          <w:sz w:val="24"/>
        </w:rPr>
        <w:t>t is thought to affect between 3 and 6</w:t>
      </w:r>
      <w:r w:rsidRPr="00E45FFD">
        <w:rPr>
          <w:rFonts w:ascii="Times New Roman" w:hAnsi="Times New Roman" w:cs="Times New Roman"/>
          <w:sz w:val="24"/>
        </w:rPr>
        <w:t xml:space="preserve"> % of people worldwide</w:t>
      </w:r>
      <w:r w:rsidR="0014626D">
        <w:rPr>
          <w:rFonts w:ascii="Times New Roman" w:hAnsi="Times New Roman" w:cs="Times New Roman"/>
          <w:sz w:val="24"/>
        </w:rPr>
        <w:fldChar w:fldCharType="begin" w:fldLock="1"/>
      </w:r>
      <w:r w:rsidR="00F96022">
        <w:rPr>
          <w:rFonts w:ascii="Times New Roman" w:hAnsi="Times New Roman" w:cs="Times New Roman"/>
          <w:sz w:val="24"/>
        </w:rPr>
        <w:instrText>ADDIN CSL_CITATION {"citationItems":[{"id":"ITEM-1","itemData":{"DOI":"10.7759/cureus.7333","ISSN":"00913979","PMID":"3063560","author":[{"dropping-particle":"","family":"Huntley","given":"D. E.","non-dropping-particle":"","parse-names":false,"suffix":""},{"dropping-particle":"","family":"Shannon","given":"S. A.","non-dropping-particle":"","parse-names":false,"suffix":""}],"container-title":"Dental hygiene","id":"ITEM-1","issue":"7","issued":{"date-parts":[["1988"]]},"page":"316-320","title":"Carpal tunnel syndrome: a review of the literature.","type":"article-journal","volume":"62"},"uris":["http://www.mendeley.com/documents/?uuid=26e51299-3af8-4ee8-ac42-cb2e2a33357c"]}],"mendeley":{"formattedCitation":"(1)","plainTextFormattedCitation":"(1)","previouslyFormattedCitation":"(1)"},"properties":{"noteIndex":0},"schema":"https://github.com/citation-style-language/schema/raw/master/csl-citation.json"}</w:instrText>
      </w:r>
      <w:r w:rsidR="0014626D">
        <w:rPr>
          <w:rFonts w:ascii="Times New Roman" w:hAnsi="Times New Roman" w:cs="Times New Roman"/>
          <w:sz w:val="24"/>
        </w:rPr>
        <w:fldChar w:fldCharType="separate"/>
      </w:r>
      <w:r w:rsidR="0014626D" w:rsidRPr="0014626D">
        <w:rPr>
          <w:rFonts w:ascii="Times New Roman" w:hAnsi="Times New Roman" w:cs="Times New Roman"/>
          <w:noProof/>
          <w:sz w:val="24"/>
        </w:rPr>
        <w:t>(1)</w:t>
      </w:r>
      <w:r w:rsidR="0014626D">
        <w:rPr>
          <w:rFonts w:ascii="Times New Roman" w:hAnsi="Times New Roman" w:cs="Times New Roman"/>
          <w:sz w:val="24"/>
        </w:rPr>
        <w:fldChar w:fldCharType="end"/>
      </w:r>
      <w:r w:rsidR="00F025D1">
        <w:rPr>
          <w:rFonts w:ascii="Times New Roman" w:hAnsi="Times New Roman" w:cs="Times New Roman"/>
          <w:sz w:val="24"/>
        </w:rPr>
        <w:fldChar w:fldCharType="begin" w:fldLock="1"/>
      </w:r>
      <w:r w:rsidR="007535AB">
        <w:rPr>
          <w:rFonts w:ascii="Times New Roman" w:hAnsi="Times New Roman" w:cs="Times New Roman"/>
          <w:sz w:val="24"/>
        </w:rPr>
        <w:instrText>ADDIN CSL_CITATION {"citationItems":[{"id":"ITEM-1","itemData":{"DOI":"10.7759/cureus.27053","abstract":"In carpal tunnel syndrome (CTS), the median nerve is compressed at the level of the carpal tunnel in the wrist. This entrapment manifests as unpleasant symptoms, such as burning, tingling, or numbness in the palm that extends to the fingers. As the disease progresses, afflicted individuals also report decreased grip strength accompanied by hand weakness and restricted movement. The first half of this review elaborates on CTS pathology by providing readers with a comprehensive understanding of the etiology, relevant anatomy, and disease mechanism. CTS is considered the most common entrapment neuropathy, affecting around 3-6% of the adult population. Further, CTS prevalence has seen a dramatic increase in the last few decades paralleling the growth of everyday technology usage. Despite how common it is to have CTS, it can be quite challenging for physicians to make a definite diagnosis due to differentials that present with overlapping symptoms. Even more difficult can be deciding on a course of treatment that is the most effective and considerate of patient needs. Thus arises the need for clear clinical direction, and hence we end with a discussion around such guidelines that serve as a starting point toward effective diagnoses and patient treatment.","author":[{"dropping-particle":"","family":"Joshi","given":"Aditya","non-dropping-particle":"","parse-names":false,"suffix":""},{"dropping-particle":"","family":"Patel","given":"Karan","non-dropping-particle":"","parse-names":false,"suffix":""},{"dropping-particle":"","family":"Mohamed","given":"Aleem","non-dropping-particle":"","parse-names":false,"suffix":""},{"dropping-particle":"","family":"Oak","given":"Solomon","non-dropping-particle":"","parse-names":false,"suffix":""},{"dropping-particle":"","family":"Zhang","given":"Michelle H","non-dropping-particle":"","parse-names":false,"suffix":""},{"dropping-particle":"","family":"Hsiung","given":"Hailey","non-dropping-particle":"","parse-names":false,"suffix":""},{"dropping-particle":"","family":"Zhang","given":"Alex","non-dropping-particle":"","parse-names":false,"suffix":""},{"dropping-particle":"","family":"Patel","given":"Urvish K","non-dropping-particle":"","parse-names":false,"suffix":""}],"container-title":"Cureus","id":"ITEM-1","issue":"7","issued":{"date-parts":[["2022"]]},"title":"Carpal Tunnel Syndrome: Pathophysiology and Comprehensive Guidelines for Clinical Evaluation and Treatment","type":"article-journal","volume":"14"},"uris":["http://www.mendeley.com/documents/?uuid=7223d23e-679f-40cc-bf8b-9baa2e48104b"]}],"mendeley":{"formattedCitation":"(2)","plainTextFormattedCitation":"(2)","previouslyFormattedCitation":"(2)"},"properties":{"noteIndex":0},"schema":"https://github.com/citation-style-language/schema/raw/master/csl-citation.json"}</w:instrText>
      </w:r>
      <w:r w:rsidR="00F025D1">
        <w:rPr>
          <w:rFonts w:ascii="Times New Roman" w:hAnsi="Times New Roman" w:cs="Times New Roman"/>
          <w:sz w:val="24"/>
        </w:rPr>
        <w:fldChar w:fldCharType="separate"/>
      </w:r>
      <w:r w:rsidR="00F025D1" w:rsidRPr="00F025D1">
        <w:rPr>
          <w:rFonts w:ascii="Times New Roman" w:hAnsi="Times New Roman" w:cs="Times New Roman"/>
          <w:noProof/>
          <w:sz w:val="24"/>
        </w:rPr>
        <w:t>(2)</w:t>
      </w:r>
      <w:r w:rsidR="00F025D1">
        <w:rPr>
          <w:rFonts w:ascii="Times New Roman" w:hAnsi="Times New Roman" w:cs="Times New Roman"/>
          <w:sz w:val="24"/>
        </w:rPr>
        <w:fldChar w:fldCharType="end"/>
      </w:r>
      <w:r w:rsidRPr="00E45FFD">
        <w:rPr>
          <w:rFonts w:ascii="Times New Roman" w:hAnsi="Times New Roman" w:cs="Times New Roman"/>
          <w:sz w:val="24"/>
        </w:rPr>
        <w:t>, 50 per</w:t>
      </w:r>
      <w:r w:rsidR="0014626D">
        <w:rPr>
          <w:rFonts w:ascii="Times New Roman" w:hAnsi="Times New Roman" w:cs="Times New Roman"/>
          <w:sz w:val="24"/>
        </w:rPr>
        <w:t xml:space="preserve"> </w:t>
      </w:r>
      <w:r w:rsidRPr="00E45FFD">
        <w:rPr>
          <w:rFonts w:ascii="Times New Roman" w:hAnsi="Times New Roman" w:cs="Times New Roman"/>
          <w:sz w:val="24"/>
        </w:rPr>
        <w:t>1000 persons in developed countries</w:t>
      </w:r>
      <w:r w:rsidR="00F96022">
        <w:rPr>
          <w:rFonts w:ascii="Times New Roman" w:hAnsi="Times New Roman" w:cs="Times New Roman"/>
          <w:sz w:val="24"/>
        </w:rPr>
        <w:fldChar w:fldCharType="begin" w:fldLock="1"/>
      </w:r>
      <w:r w:rsidR="007535AB">
        <w:rPr>
          <w:rFonts w:ascii="Times New Roman" w:hAnsi="Times New Roman" w:cs="Times New Roman"/>
          <w:sz w:val="24"/>
        </w:rPr>
        <w:instrText>ADDIN CSL_CITATION {"citationItems":[{"id":"ITEM-1","itemData":{"id":"ITEM-1","issued":{"date-parts":[["0"]]},"title":"summary-28846321","type":"article"},"uris":["http://www.mendeley.com/documents/?uuid=f8fbf7ee-5b3e-4329-878e-ad5af12739e9"]}],"mendeley":{"formattedCitation":"(3)","plainTextFormattedCitation":"(3)","previouslyFormattedCitation":"(3)"},"properties":{"noteIndex":0},"schema":"https://github.com/citation-style-language/schema/raw/master/csl-citation.json"}</w:instrText>
      </w:r>
      <w:r w:rsidR="00F96022">
        <w:rPr>
          <w:rFonts w:ascii="Times New Roman" w:hAnsi="Times New Roman" w:cs="Times New Roman"/>
          <w:sz w:val="24"/>
        </w:rPr>
        <w:fldChar w:fldCharType="separate"/>
      </w:r>
      <w:r w:rsidR="00F025D1" w:rsidRPr="00F025D1">
        <w:rPr>
          <w:rFonts w:ascii="Times New Roman" w:hAnsi="Times New Roman" w:cs="Times New Roman"/>
          <w:noProof/>
          <w:sz w:val="24"/>
        </w:rPr>
        <w:t>(3)</w:t>
      </w:r>
      <w:r w:rsidR="00F96022">
        <w:rPr>
          <w:rFonts w:ascii="Times New Roman" w:hAnsi="Times New Roman" w:cs="Times New Roman"/>
          <w:sz w:val="24"/>
        </w:rPr>
        <w:fldChar w:fldCharType="end"/>
      </w:r>
      <w:r w:rsidR="00F025D1">
        <w:rPr>
          <w:rFonts w:ascii="Times New Roman" w:hAnsi="Times New Roman" w:cs="Times New Roman"/>
          <w:sz w:val="24"/>
        </w:rPr>
        <w:t>,</w:t>
      </w:r>
      <w:r w:rsidR="007535AB">
        <w:rPr>
          <w:rFonts w:ascii="Times New Roman" w:hAnsi="Times New Roman" w:cs="Times New Roman"/>
          <w:sz w:val="24"/>
        </w:rPr>
        <w:t xml:space="preserve"> and 3.8</w:t>
      </w:r>
      <w:r w:rsidRPr="00E45FFD">
        <w:rPr>
          <w:rFonts w:ascii="Times New Roman" w:hAnsi="Times New Roman" w:cs="Times New Roman"/>
          <w:sz w:val="24"/>
        </w:rPr>
        <w:t>% Ethiopia</w:t>
      </w:r>
      <w:r w:rsidR="00515817">
        <w:rPr>
          <w:rFonts w:ascii="Times New Roman" w:hAnsi="Times New Roman" w:cs="Times New Roman"/>
          <w:sz w:val="24"/>
        </w:rPr>
        <w:fldChar w:fldCharType="begin" w:fldLock="1"/>
      </w:r>
      <w:r w:rsidR="00B2155E">
        <w:rPr>
          <w:rFonts w:ascii="Times New Roman" w:hAnsi="Times New Roman" w:cs="Times New Roman"/>
          <w:sz w:val="24"/>
        </w:rPr>
        <w:instrText>ADDIN CSL_CITATION {"citationItems":[{"id":"ITEM-1","itemData":{"DOI":"10.1016/j.diabres.2011.10.029","ISSN":"01688227","PMID":"22079683","abstract":"Introduction: Diabetes is an increasingly important condition globally and robust estimates of its prevalence are required for allocating resources. Methods: Data sources from 1980 to April 2011 were sought and characterised. The Analytic Hierarchy Process (AHP) was used to select the most appropriate study or studies for each country, and estimates for countries without data were modelled. A logistic regression model was used to generate smoothed age-specific estimates which were applied to UN population estimates for 2011. Results: A total of 565 data sources were reviewed, of which 170 sources from 110 countries were selected. In 2011 there are 366 million people with diabetes, and this is expected to rise to 552 million by 2030. Most people with diabetes live in low- and middle-income countries, and these countries will also see the greatest increase over the next 19 years. Discussion: This paper builds on previous IDF estimates and shows that the global diabetes epidemic continues to grow. Recent studies show that previous estimates have been very conservative. The new IDF estimates use a simple and transparent approach and are consistent with recent estimates from the Global Burden of Disease study. IDF estimates will be updated annually. © 2011 Elsevier Ireland Ltd.","author":[{"dropping-particle":"","family":"Whiting","given":"David R.","non-dropping-particle":"","parse-names":false,"suffix":""},{"dropping-particle":"","family":"Guariguata","given":"Leonor","non-dropping-particle":"","parse-names":false,"suffix":""},{"dropping-particle":"","family":"Weil","given":"Clara","non-dropping-particle":"","parse-names":false,"suffix":""},{"dropping-particle":"","family":"Shaw","given":"Jonathan","non-dropping-particle":"","parse-names":false,"suffix":""}],"container-title":"Diabetes Research and Clinical Practice","id":"ITEM-1","issue":"3","issued":{"date-parts":[["2011"]]},"page":"311-321","publisher":"Elsevier Ireland Ltd","title":"IDF Diabetes Atlas: Global estimates of the prevalence of diabetes for 2011 and 2030","type":"article-journal","volume":"94"},"uris":["http://www.mendeley.com/documents/?uuid=acde09fd-b0e0-46a0-83df-97da9d1b50b2"]}],"mendeley":{"formattedCitation":"(4)","plainTextFormattedCitation":"(4)","previouslyFormattedCitation":"(4)"},"properties":{"noteIndex":0},"schema":"https://github.com/citation-style-language/schema/raw/master/csl-citation.json"}</w:instrText>
      </w:r>
      <w:r w:rsidR="00515817">
        <w:rPr>
          <w:rFonts w:ascii="Times New Roman" w:hAnsi="Times New Roman" w:cs="Times New Roman"/>
          <w:sz w:val="24"/>
        </w:rPr>
        <w:fldChar w:fldCharType="separate"/>
      </w:r>
      <w:r w:rsidR="00F025D1" w:rsidRPr="007535AB">
        <w:rPr>
          <w:rFonts w:ascii="Times New Roman" w:hAnsi="Times New Roman" w:cs="Times New Roman"/>
          <w:noProof/>
          <w:sz w:val="24"/>
        </w:rPr>
        <w:t>(4)</w:t>
      </w:r>
      <w:r w:rsidR="00515817">
        <w:rPr>
          <w:rFonts w:ascii="Times New Roman" w:hAnsi="Times New Roman" w:cs="Times New Roman"/>
          <w:sz w:val="24"/>
        </w:rPr>
        <w:fldChar w:fldCharType="end"/>
      </w:r>
      <w:r w:rsidR="00B2155E">
        <w:rPr>
          <w:rFonts w:ascii="Times New Roman" w:hAnsi="Times New Roman" w:cs="Times New Roman"/>
          <w:sz w:val="24"/>
        </w:rPr>
        <w:t>.</w:t>
      </w:r>
      <w:r w:rsidRPr="00E45FFD">
        <w:rPr>
          <w:rFonts w:ascii="Times New Roman" w:hAnsi="Times New Roman" w:cs="Times New Roman"/>
          <w:sz w:val="24"/>
        </w:rPr>
        <w:t xml:space="preserve"> The common risk factors include but not limited to, age, sex, inflammatory conditions, pregnancy, diabetes mellitus, and hypertension</w:t>
      </w:r>
      <w:r w:rsidR="00D97FCA">
        <w:rPr>
          <w:rFonts w:ascii="Times New Roman" w:hAnsi="Times New Roman" w:cs="Times New Roman"/>
          <w:sz w:val="24"/>
        </w:rPr>
        <w:fldChar w:fldCharType="begin" w:fldLock="1"/>
      </w:r>
      <w:r w:rsidR="007535AB">
        <w:rPr>
          <w:rFonts w:ascii="Times New Roman" w:hAnsi="Times New Roman" w:cs="Times New Roman"/>
          <w:sz w:val="24"/>
        </w:rPr>
        <w:instrText>ADDIN CSL_CITATION {"citationItems":[{"id":"ITEM-1","itemData":{"DOI":"10.1136/oemed-2013-101365","ISSN":"13510711","PMID":"23645610","abstract":"Background: Between 2001 and 2010, six research groups conducted coordinated multiyear, prospective studies of carpal tunnel syndrome (CTS) incidence in US workers from various industries and collected detailed subject-level exposure information with follow-up symptom, physical examination, electrophysiological measures and job changes. Objective: This analysis of the pooled cohort examined the incidence of dominant-hand CTS in relation to demographic characteristics and estimated associations with occupational psychosocial factors and years worked, adjusting for confounding by personal risk factors. Methods: 3515 participants, without baseline CTS, were followed-up to 7 years. Case criteria included symptoms and an electrodiagnostic study consistent with CTS. Adjusted HRs were estimated in Cox proportional hazard models. Workplace biomechanical factors were collected but not evaluated in this analysis. Results: Women were at elevated risk for CTS (HR=1.30; 95% CI 0.98 to 1.72), and the incidence of CTS increased linearly with both age and body mass index (BMI) over most of the observed range. High job strain increased risk (HR=1.86; 95% CI 1.11 to 3.14), and social support was protective (HR=0.54; 95% CI 0.31 to 0.95). There was an inverse relationship with years worked among recent hires with the highest incidence in the first 3.5 years of work (HR=3.08; 95% CI 1.55 to 6.12). Conclusions: Personal factors associated with an increased risk of developing CTS were BMI, age and being a woman. Workplace risk factors were high job strain, while social support was protective. The inverse relationship between CTS incidence and years worked among recent hires suggests the presence of a healthy worker survivor effect in the cohort.","author":[{"dropping-particle":"","family":"Harris-Adamson","given":"Carisa","non-dropping-particle":"","parse-names":false,"suffix":""},{"dropping-particle":"","family":"Eisen","given":"Ellen A.","non-dropping-particle":"","parse-names":false,"suffix":""},{"dropping-particle":"","family":"Dale","given":"Ann Marie","non-dropping-particle":"","parse-names":false,"suffix":""},{"dropping-particle":"","family":"Evanoff","given":"Bradley","non-dropping-particle":"","parse-names":false,"suffix":""},{"dropping-particle":"","family":"Hegmann","given":"Kurt T.","non-dropping-particle":"","parse-names":false,"suffix":""},{"dropping-particle":"","family":"Thiese","given":"Matthew S.","non-dropping-particle":"","parse-names":false,"suffix":""},{"dropping-particle":"","family":"Kapellusch","given":"Jay M.","non-dropping-particle":"","parse-names":false,"suffix":""},{"dropping-particle":"","family":"Garg","given":"Arun","non-dropping-particle":"","parse-names":false,"suffix":""},{"dropping-particle":"","family":"Burt","given":"Susan","non-dropping-particle":"","parse-names":false,"suffix":""},{"dropping-particle":"","family":"Bao","given":"Stephen","non-dropping-particle":"","parse-names":false,"suffix":""},{"dropping-particle":"","family":"Silverstein","given":"Barbara","non-dropping-particle":"","parse-names":false,"suffix":""},{"dropping-particle":"","family":"Gerr","given":"Fred","non-dropping-particle":"","parse-names":false,"suffix":""},{"dropping-particle":"","family":"Merlino","given":"Linda","non-dropping-particle":"","parse-names":false,"suffix":""},{"dropping-particle":"","family":"Rempel","given":"David","non-dropping-particle":"","parse-names":false,"suffix":""}],"container-title":"Occupational and Environmental Medicine","id":"ITEM-1","issue":"8","issued":{"date-parts":[["2013"]]},"page":"529-537","title":"Personal and Workplace psychosocial risk factors for carpal tunnel syndrome: A pooled study cohort","type":"article-journal","volume":"70"},"uris":["http://www.mendeley.com/documents/?uuid=e8c7c690-1811-49a7-8ad3-3a5fed748e09"]}],"mendeley":{"formattedCitation":"(5)","plainTextFormattedCitation":"(5)","previouslyFormattedCitation":"(5)"},"properties":{"noteIndex":0},"schema":"https://github.com/citation-style-language/schema/raw/master/csl-citation.json"}</w:instrText>
      </w:r>
      <w:r w:rsidR="00D97FCA">
        <w:rPr>
          <w:rFonts w:ascii="Times New Roman" w:hAnsi="Times New Roman" w:cs="Times New Roman"/>
          <w:sz w:val="24"/>
        </w:rPr>
        <w:fldChar w:fldCharType="separate"/>
      </w:r>
      <w:r w:rsidR="00F025D1" w:rsidRPr="00F025D1">
        <w:rPr>
          <w:rFonts w:ascii="Times New Roman" w:hAnsi="Times New Roman" w:cs="Times New Roman"/>
          <w:noProof/>
          <w:sz w:val="24"/>
        </w:rPr>
        <w:t>(5)</w:t>
      </w:r>
      <w:r w:rsidR="00D97FCA">
        <w:rPr>
          <w:rFonts w:ascii="Times New Roman" w:hAnsi="Times New Roman" w:cs="Times New Roman"/>
          <w:sz w:val="24"/>
        </w:rPr>
        <w:fldChar w:fldCharType="end"/>
      </w:r>
      <w:r w:rsidR="00F025D1">
        <w:rPr>
          <w:rFonts w:ascii="Times New Roman" w:hAnsi="Times New Roman" w:cs="Times New Roman"/>
          <w:sz w:val="24"/>
        </w:rPr>
        <w:fldChar w:fldCharType="begin" w:fldLock="1"/>
      </w:r>
      <w:r w:rsidR="007535AB">
        <w:rPr>
          <w:rFonts w:ascii="Times New Roman" w:hAnsi="Times New Roman" w:cs="Times New Roman"/>
          <w:sz w:val="24"/>
        </w:rPr>
        <w:instrText>ADDIN CSL_CITATION {"citationItems":[{"id":"ITEM-1","itemData":{"DOI":"10.4103/err.err_21_18","ISSN":"1110-161X","abstract":"The aim of this study was to identify cut-off values for body, hand, and wrist measurements in order to correctly identify individuals with increased risk of carpal tunnel syndrome (CTS). This study included 30 patients with clinically diagnosed and electrophysiologically confirmed idiopathic CTS and 30 age-matched and sex-matched healthy volunteers as the control group. Both groups performed sensory and motor conduction studies of the median nerve. Body, hand, and wrist anthropometric measurements were taken including weight, height, waist circumference, hip circumferences, wrist depth/width, third digit length, palm length/width, and hand length. Obesity indicators and hand/wrist ratios were calculated. Area under the ROC curve (AUC), confidence intervals, cut-off values, sensitivity, and specificity were calculated separately for each measured parameter. There were statistically significant differences among the studied participants regarding all measured anthropometric parameters (P&lt;0.001). As a result, all studied patients had squarer wrists and shorter hands than healthy participants. The AUC values for all studied measurements showed high accuracy (AUC&lt;95) except for hip circumference, waist-to-hip ratio, palm length, third digit length, and digit index which showed moderate accuracy. In the studied patients there were positive significant correlations between BMI, wrist depth, wrist ratio, and shape index with an electrophysiological severity grading of CTS of the studied patients; on the other hand, there were negative significant correlations between palm length, hand length, and hand ratio with electrophysiological severity grading of CTS. The cut-off values for body, wrist, and hand anthropometric measurements are useful tools to assess the risk factors for CTS.","author":[{"dropping-particle":"","family":"Imam","given":"Mohamed H.","non-dropping-particle":"","parse-names":false,"suffix":""},{"dropping-particle":"","family":"Hasan","given":"Marwa M.","non-dropping-particle":"","parse-names":false,"suffix":""},{"dropping-particle":"","family":"ELnemr","given":"Rehab A.","non-dropping-particle":"","parse-names":false,"suffix":""},{"dropping-particle":"","family":"El-Sayed","given":"Riham H.","non-dropping-particle":"","parse-names":false,"suffix":""}],"container-title":"Egyptian Rheumatology and Rehabilitation","id":"ITEM-1","issue":"1","issued":{"date-parts":[["2019"]]},"page":"35-41","title":"Body, wrist, and hand anthropometric measurements as risk factors for carpal tunnel syndrome","type":"article-journal","volume":"46"},"uris":["http://www.mendeley.com/documents/?uuid=4f7d5f27-65c8-4f06-9ee1-3e379ba69edf"]}],"mendeley":{"formattedCitation":"(6)","plainTextFormattedCitation":"(6)","previouslyFormattedCitation":"(6)"},"properties":{"noteIndex":0},"schema":"https://github.com/citation-style-language/schema/raw/master/csl-citation.json"}</w:instrText>
      </w:r>
      <w:r w:rsidR="00F025D1">
        <w:rPr>
          <w:rFonts w:ascii="Times New Roman" w:hAnsi="Times New Roman" w:cs="Times New Roman"/>
          <w:sz w:val="24"/>
        </w:rPr>
        <w:fldChar w:fldCharType="separate"/>
      </w:r>
      <w:r w:rsidR="00F025D1" w:rsidRPr="00F025D1">
        <w:rPr>
          <w:rFonts w:ascii="Times New Roman" w:hAnsi="Times New Roman" w:cs="Times New Roman"/>
          <w:noProof/>
          <w:sz w:val="24"/>
        </w:rPr>
        <w:t>(6)</w:t>
      </w:r>
      <w:r w:rsidR="00F025D1">
        <w:rPr>
          <w:rFonts w:ascii="Times New Roman" w:hAnsi="Times New Roman" w:cs="Times New Roman"/>
          <w:sz w:val="24"/>
        </w:rPr>
        <w:fldChar w:fldCharType="end"/>
      </w:r>
      <w:r w:rsidRPr="00E45FFD">
        <w:rPr>
          <w:rFonts w:ascii="Times New Roman" w:hAnsi="Times New Roman" w:cs="Times New Roman"/>
          <w:sz w:val="24"/>
        </w:rPr>
        <w:t>. Despite this, carpal tunnel syndrome prevalence and its associated factors among patients with musculoskeletal complaints are unaddressed.</w:t>
      </w:r>
      <w:r w:rsidR="0014626D">
        <w:rPr>
          <w:rFonts w:ascii="Times New Roman" w:hAnsi="Times New Roman" w:cs="Times New Roman"/>
          <w:sz w:val="24"/>
        </w:rPr>
        <w:t xml:space="preserve"> We assessed </w:t>
      </w:r>
      <w:r w:rsidRPr="00E45FFD">
        <w:rPr>
          <w:rFonts w:ascii="Times New Roman" w:hAnsi="Times New Roman" w:cs="Times New Roman"/>
          <w:sz w:val="24"/>
        </w:rPr>
        <w:t>the prevalence of carpal tunnel syndrome and its associated factors among patients with musculoskeletal complaints in Dire Dawa, Eastern Ethiopia.</w:t>
      </w:r>
      <w:r w:rsidR="0014626D">
        <w:rPr>
          <w:rFonts w:ascii="Times New Roman" w:hAnsi="Times New Roman" w:cs="Times New Roman"/>
          <w:sz w:val="24"/>
        </w:rPr>
        <w:t xml:space="preserve"> </w:t>
      </w:r>
    </w:p>
    <w:p w:rsidR="00E45FFD" w:rsidRPr="00E45FFD" w:rsidRDefault="00E45FFD" w:rsidP="00FA0443">
      <w:pPr>
        <w:spacing w:after="0" w:line="240" w:lineRule="auto"/>
        <w:jc w:val="both"/>
        <w:rPr>
          <w:rFonts w:ascii="Times New Roman" w:hAnsi="Times New Roman" w:cs="Times New Roman"/>
          <w:sz w:val="24"/>
        </w:rPr>
      </w:pPr>
      <w:r w:rsidRPr="00E45FFD">
        <w:rPr>
          <w:rFonts w:ascii="Times New Roman" w:hAnsi="Times New Roman" w:cs="Times New Roman"/>
          <w:sz w:val="24"/>
          <w:szCs w:val="24"/>
        </w:rPr>
        <w:t xml:space="preserve">An institution-based cross-sectional study was conducted from June 1 to 30, 2022 at Dilchora referral hospital. 265 study participants were selected using the systematic sampling technique. Interviewing techniques and physical examination of the hands and wrists were used to get the data. Epi Data version 3.1 was used to enter, clean up, and edit the data before exporting it for analysis to SPSS version 23.0 software. Bivariable and multivariable logistic regression were carried out with a 95% </w:t>
      </w:r>
      <w:r w:rsidRPr="00E45FFD">
        <w:rPr>
          <w:rFonts w:ascii="Times New Roman" w:hAnsi="Times New Roman" w:cs="Times New Roman"/>
          <w:sz w:val="24"/>
          <w:szCs w:val="24"/>
        </w:rPr>
        <w:lastRenderedPageBreak/>
        <w:t>confidence interval to identify the association of independent and dependent variables. A P-value of 0.05 was considered statistically significant.</w:t>
      </w:r>
    </w:p>
    <w:p w:rsidR="00E45FFD" w:rsidRPr="00E45FFD" w:rsidRDefault="00E45FFD" w:rsidP="00FA0443">
      <w:pPr>
        <w:spacing w:after="0" w:line="240" w:lineRule="auto"/>
        <w:jc w:val="both"/>
      </w:pPr>
      <w:r w:rsidRPr="00E45FFD">
        <w:rPr>
          <w:rFonts w:ascii="Times New Roman" w:hAnsi="Times New Roman" w:cs="Times New Roman"/>
          <w:sz w:val="24"/>
          <w:szCs w:val="28"/>
        </w:rPr>
        <w:t xml:space="preserve">A total of 260 respondents were included in this study. The prevalence of clinically proven carpal tunnel syndrome among study participants was 10.8%, with a 95 % CI of (6.99 to 14.6). A multivariable analysis found that being female (AOR: 3.26 (95% CI: 1.05, 10.08), being physically inactive (AOR: 6.32 (95% CI: 1.95, 20.52), diabetes mellitus (AOR: 4.23 (95% CI: 1.47, 11.97)), hypertension (AOR: 6.07 (95% CI: 1.70, 21.65)), hand ratio </w:t>
      </w:r>
      <w:r w:rsidRPr="00E45FFD">
        <w:rPr>
          <w:rFonts w:ascii="Times New Roman" w:hAnsi="Times New Roman" w:cs="Times New Roman"/>
          <w:sz w:val="24"/>
          <w:szCs w:val="28"/>
          <w:u w:val="single"/>
        </w:rPr>
        <w:t>&lt;</w:t>
      </w:r>
      <w:r w:rsidRPr="00E45FFD">
        <w:rPr>
          <w:rFonts w:ascii="Times New Roman" w:hAnsi="Times New Roman" w:cs="Times New Roman"/>
          <w:sz w:val="24"/>
          <w:szCs w:val="28"/>
        </w:rPr>
        <w:t>2.1 (AOR: 7.31(95% CI: 1.80, 29.66)), and wrist ratio</w:t>
      </w:r>
      <w:r w:rsidRPr="00E45FFD">
        <w:rPr>
          <w:rFonts w:ascii="Times New Roman" w:hAnsi="Times New Roman" w:cs="Times New Roman"/>
          <w:sz w:val="24"/>
          <w:szCs w:val="28"/>
          <w:u w:val="single"/>
        </w:rPr>
        <w:t xml:space="preserve"> &gt;</w:t>
      </w:r>
      <w:r w:rsidRPr="00E45FFD">
        <w:rPr>
          <w:rFonts w:ascii="Times New Roman" w:hAnsi="Times New Roman" w:cs="Times New Roman"/>
          <w:sz w:val="24"/>
          <w:szCs w:val="28"/>
        </w:rPr>
        <w:t xml:space="preserve"> 0.72 (AOR: 5.94 (95% CI: 2.11, 16.72)) were statistically associated factors of carpal tunnel syndrome. But, BMI were not statistically associated with CTS.</w:t>
      </w:r>
    </w:p>
    <w:p w:rsidR="00625C33" w:rsidRDefault="00D02B1E" w:rsidP="00FA0443">
      <w:pPr>
        <w:spacing w:after="0" w:line="240" w:lineRule="auto"/>
        <w:jc w:val="both"/>
        <w:sectPr w:rsidR="00625C33" w:rsidSect="0014626D">
          <w:type w:val="continuous"/>
          <w:pgSz w:w="12240" w:h="15840"/>
          <w:pgMar w:top="1440" w:right="1440" w:bottom="1440" w:left="1440" w:header="720" w:footer="720" w:gutter="0"/>
          <w:cols w:num="2" w:space="720"/>
          <w:docGrid w:linePitch="360"/>
        </w:sectPr>
      </w:pPr>
      <w:r w:rsidRPr="007F6E90">
        <w:rPr>
          <w:rFonts w:ascii="Times New Roman" w:hAnsi="Times New Roman" w:cs="Times New Roman"/>
          <w:sz w:val="24"/>
          <w:szCs w:val="24"/>
        </w:rPr>
        <w:t xml:space="preserve">The prevalence of carpal tunnel syndrome among patients with musculoskeletal compliant was </w:t>
      </w:r>
      <w:r>
        <w:rPr>
          <w:rFonts w:ascii="Times New Roman" w:hAnsi="Times New Roman" w:cs="Times New Roman"/>
          <w:sz w:val="24"/>
          <w:szCs w:val="24"/>
        </w:rPr>
        <w:t>10.8%</w:t>
      </w:r>
      <w:r w:rsidRPr="007F6E90">
        <w:rPr>
          <w:rFonts w:ascii="Times New Roman" w:hAnsi="Times New Roman" w:cs="Times New Roman"/>
          <w:sz w:val="24"/>
          <w:szCs w:val="24"/>
        </w:rPr>
        <w:t xml:space="preserve">. </w:t>
      </w:r>
      <w:r w:rsidRPr="00A508E1">
        <w:rPr>
          <w:rFonts w:ascii="Times New Roman" w:hAnsi="Times New Roman" w:cs="Times New Roman"/>
          <w:sz w:val="24"/>
          <w:szCs w:val="24"/>
        </w:rPr>
        <w:t xml:space="preserve">Several risk factors for CTS have been identified. </w:t>
      </w:r>
      <w:r w:rsidRPr="00665282">
        <w:rPr>
          <w:rFonts w:ascii="Times New Roman" w:hAnsi="Times New Roman" w:cs="Times New Roman"/>
          <w:sz w:val="24"/>
        </w:rPr>
        <w:t>The assessment of the wrist and hand dimensions should then be a crucial component of care for patients with musculoskeletal complaints who also have diabetes mellitus and high blood pressure.</w:t>
      </w:r>
    </w:p>
    <w:p w:rsidR="00291F78" w:rsidRPr="00291F78" w:rsidRDefault="00FA0443" w:rsidP="00FA0443">
      <w:pPr>
        <w:spacing w:line="240" w:lineRule="auto"/>
        <w:rPr>
          <w:b/>
          <w:sz w:val="28"/>
        </w:rPr>
      </w:pPr>
      <w:r>
        <w:rPr>
          <w:b/>
          <w:sz w:val="28"/>
        </w:rPr>
        <w:lastRenderedPageBreak/>
        <w:t xml:space="preserve">Reference </w:t>
      </w:r>
      <w:r w:rsidR="00291F78" w:rsidRPr="00291F78">
        <w:rPr>
          <w:b/>
          <w:sz w:val="28"/>
        </w:rPr>
        <w:t xml:space="preserve"> </w:t>
      </w:r>
    </w:p>
    <w:p w:rsidR="003F59D0" w:rsidRPr="003F59D0" w:rsidRDefault="00185113" w:rsidP="00FA0443">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C53342">
        <w:rPr>
          <w:rFonts w:ascii="Times New Roman" w:hAnsi="Times New Roman" w:cs="Times New Roman"/>
          <w:color w:val="222222"/>
          <w:sz w:val="24"/>
          <w:szCs w:val="20"/>
          <w:shd w:val="clear" w:color="auto" w:fill="FFFFFF"/>
        </w:rPr>
        <w:fldChar w:fldCharType="begin" w:fldLock="1"/>
      </w:r>
      <w:r w:rsidRPr="00C53342">
        <w:rPr>
          <w:rFonts w:ascii="Times New Roman" w:hAnsi="Times New Roman" w:cs="Times New Roman"/>
          <w:color w:val="222222"/>
          <w:sz w:val="24"/>
          <w:szCs w:val="20"/>
          <w:shd w:val="clear" w:color="auto" w:fill="FFFFFF"/>
        </w:rPr>
        <w:instrText xml:space="preserve">ADDIN Mendeley Bibliography CSL_BIBLIOGRAPHY </w:instrText>
      </w:r>
      <w:r w:rsidRPr="00C53342">
        <w:rPr>
          <w:rFonts w:ascii="Times New Roman" w:hAnsi="Times New Roman" w:cs="Times New Roman"/>
          <w:color w:val="222222"/>
          <w:sz w:val="24"/>
          <w:szCs w:val="20"/>
          <w:shd w:val="clear" w:color="auto" w:fill="FFFFFF"/>
        </w:rPr>
        <w:fldChar w:fldCharType="separate"/>
      </w:r>
      <w:r w:rsidR="003F59D0" w:rsidRPr="003F59D0">
        <w:rPr>
          <w:rFonts w:ascii="Times New Roman" w:hAnsi="Times New Roman" w:cs="Times New Roman"/>
          <w:noProof/>
          <w:sz w:val="24"/>
          <w:szCs w:val="24"/>
        </w:rPr>
        <w:t xml:space="preserve">1. </w:t>
      </w:r>
      <w:r w:rsidR="003F59D0" w:rsidRPr="003F59D0">
        <w:rPr>
          <w:rFonts w:ascii="Times New Roman" w:hAnsi="Times New Roman" w:cs="Times New Roman"/>
          <w:noProof/>
          <w:sz w:val="24"/>
          <w:szCs w:val="24"/>
        </w:rPr>
        <w:tab/>
        <w:t xml:space="preserve">Huntley DE, Shannon SA. Carpal tunnel syndrome: a review of the literature. Dent Hyg (Chic). 1988;62(7):316–20. </w:t>
      </w:r>
    </w:p>
    <w:p w:rsidR="003F59D0" w:rsidRPr="003F59D0" w:rsidRDefault="003F59D0" w:rsidP="00FA0443">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3F59D0">
        <w:rPr>
          <w:rFonts w:ascii="Times New Roman" w:hAnsi="Times New Roman" w:cs="Times New Roman"/>
          <w:noProof/>
          <w:sz w:val="24"/>
          <w:szCs w:val="24"/>
        </w:rPr>
        <w:t xml:space="preserve">2. </w:t>
      </w:r>
      <w:r w:rsidRPr="003F59D0">
        <w:rPr>
          <w:rFonts w:ascii="Times New Roman" w:hAnsi="Times New Roman" w:cs="Times New Roman"/>
          <w:noProof/>
          <w:sz w:val="24"/>
          <w:szCs w:val="24"/>
        </w:rPr>
        <w:tab/>
        <w:t xml:space="preserve">Joshi A, Patel K, Mohamed A, Oak S, Zhang MH, Hsiung H, et al. Carpal Tunnel </w:t>
      </w:r>
      <w:r w:rsidRPr="003F59D0">
        <w:rPr>
          <w:rFonts w:ascii="Times New Roman" w:hAnsi="Times New Roman" w:cs="Times New Roman"/>
          <w:noProof/>
          <w:sz w:val="24"/>
          <w:szCs w:val="24"/>
        </w:rPr>
        <w:lastRenderedPageBreak/>
        <w:t xml:space="preserve">Syndrome: Pathophysiology and Comprehensive Guidelines for Clinical Evaluation and Treatment. Cureus. 2022;14(7). </w:t>
      </w:r>
    </w:p>
    <w:p w:rsidR="003F59D0" w:rsidRPr="003F59D0" w:rsidRDefault="003F59D0" w:rsidP="00FA0443">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3F59D0">
        <w:rPr>
          <w:rFonts w:ascii="Times New Roman" w:hAnsi="Times New Roman" w:cs="Times New Roman"/>
          <w:noProof/>
          <w:sz w:val="24"/>
          <w:szCs w:val="24"/>
        </w:rPr>
        <w:t xml:space="preserve">3. </w:t>
      </w:r>
      <w:r w:rsidRPr="003F59D0">
        <w:rPr>
          <w:rFonts w:ascii="Times New Roman" w:hAnsi="Times New Roman" w:cs="Times New Roman"/>
          <w:noProof/>
          <w:sz w:val="24"/>
          <w:szCs w:val="24"/>
        </w:rPr>
        <w:tab/>
        <w:t xml:space="preserve">summary-28846321. </w:t>
      </w:r>
    </w:p>
    <w:p w:rsidR="003F59D0" w:rsidRPr="003F59D0" w:rsidRDefault="003F59D0" w:rsidP="00FA0443">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3F59D0">
        <w:rPr>
          <w:rFonts w:ascii="Times New Roman" w:hAnsi="Times New Roman" w:cs="Times New Roman"/>
          <w:noProof/>
          <w:sz w:val="24"/>
          <w:szCs w:val="24"/>
        </w:rPr>
        <w:t xml:space="preserve">4. </w:t>
      </w:r>
      <w:r w:rsidRPr="003F59D0">
        <w:rPr>
          <w:rFonts w:ascii="Times New Roman" w:hAnsi="Times New Roman" w:cs="Times New Roman"/>
          <w:noProof/>
          <w:sz w:val="24"/>
          <w:szCs w:val="24"/>
        </w:rPr>
        <w:tab/>
        <w:t>Whiting DR, Guariguata L, Weil C, Shaw J. IDF Diabetes Atlas: Global estimates of the prevalence of diabetes for 2011 and 2030. Diabetes Res Clin Pract [Internet]. 2011;94(3):311–21. Available from: http://dx.doi.org/10.1016/j.diabres.2011.10.029</w:t>
      </w:r>
    </w:p>
    <w:p w:rsidR="003F59D0" w:rsidRPr="003F59D0" w:rsidRDefault="003F59D0" w:rsidP="00FA0443">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3F59D0">
        <w:rPr>
          <w:rFonts w:ascii="Times New Roman" w:hAnsi="Times New Roman" w:cs="Times New Roman"/>
          <w:noProof/>
          <w:sz w:val="24"/>
          <w:szCs w:val="24"/>
        </w:rPr>
        <w:t xml:space="preserve">5. </w:t>
      </w:r>
      <w:r w:rsidRPr="003F59D0">
        <w:rPr>
          <w:rFonts w:ascii="Times New Roman" w:hAnsi="Times New Roman" w:cs="Times New Roman"/>
          <w:noProof/>
          <w:sz w:val="24"/>
          <w:szCs w:val="24"/>
        </w:rPr>
        <w:tab/>
        <w:t xml:space="preserve">Harris-Adamson C, Eisen EA, Dale AM, Evanoff B, Hegmann KT, Thiese MS, et al. Personal and Workplace psychosocial risk factors for carpal tunnel syndrome: A pooled study cohort. Occup Environ Med. 2013;70(8):529–37. </w:t>
      </w:r>
    </w:p>
    <w:p w:rsidR="003F59D0" w:rsidRPr="003F59D0" w:rsidRDefault="003F59D0" w:rsidP="00FA0443">
      <w:pPr>
        <w:widowControl w:val="0"/>
        <w:autoSpaceDE w:val="0"/>
        <w:autoSpaceDN w:val="0"/>
        <w:adjustRightInd w:val="0"/>
        <w:spacing w:after="0" w:line="240" w:lineRule="auto"/>
        <w:ind w:left="640" w:hanging="640"/>
        <w:rPr>
          <w:rFonts w:ascii="Times New Roman" w:hAnsi="Times New Roman" w:cs="Times New Roman"/>
          <w:noProof/>
          <w:sz w:val="24"/>
        </w:rPr>
      </w:pPr>
      <w:r w:rsidRPr="003F59D0">
        <w:rPr>
          <w:rFonts w:ascii="Times New Roman" w:hAnsi="Times New Roman" w:cs="Times New Roman"/>
          <w:noProof/>
          <w:sz w:val="24"/>
          <w:szCs w:val="24"/>
        </w:rPr>
        <w:t xml:space="preserve">6. </w:t>
      </w:r>
      <w:r w:rsidRPr="003F59D0">
        <w:rPr>
          <w:rFonts w:ascii="Times New Roman" w:hAnsi="Times New Roman" w:cs="Times New Roman"/>
          <w:noProof/>
          <w:sz w:val="24"/>
          <w:szCs w:val="24"/>
        </w:rPr>
        <w:tab/>
        <w:t xml:space="preserve">Imam MH, Hasan MM, ELnemr RA, El-Sayed RH. Body, wrist, and hand anthropometric measurements as risk factors for carpal tunnel syndrome. Egypt Rheumatol Rehabil. 2019;46(1):35–41. </w:t>
      </w:r>
    </w:p>
    <w:p w:rsidR="00291F78" w:rsidRDefault="00185113" w:rsidP="00FA0443">
      <w:pPr>
        <w:widowControl w:val="0"/>
        <w:autoSpaceDE w:val="0"/>
        <w:autoSpaceDN w:val="0"/>
        <w:adjustRightInd w:val="0"/>
        <w:spacing w:after="0" w:line="240" w:lineRule="auto"/>
        <w:ind w:left="640" w:hanging="640"/>
      </w:pPr>
      <w:r w:rsidRPr="00C53342">
        <w:rPr>
          <w:rFonts w:ascii="Times New Roman" w:hAnsi="Times New Roman" w:cs="Times New Roman"/>
          <w:color w:val="222222"/>
          <w:sz w:val="24"/>
          <w:szCs w:val="20"/>
          <w:shd w:val="clear" w:color="auto" w:fill="FFFFFF"/>
        </w:rPr>
        <w:fldChar w:fldCharType="end"/>
      </w:r>
    </w:p>
    <w:p w:rsidR="00DD2DB3" w:rsidRDefault="006F40B0" w:rsidP="00FA0443">
      <w:pPr>
        <w:spacing w:line="240" w:lineRule="auto"/>
      </w:pPr>
      <w:r w:rsidRPr="006F40B0">
        <w:rPr>
          <w:noProof/>
          <w:sz w:val="24"/>
          <w:szCs w:val="24"/>
        </w:rPr>
        <w:drawing>
          <wp:inline distT="0" distB="0" distL="0" distR="0" wp14:anchorId="72102388" wp14:editId="702FFC36">
            <wp:extent cx="1177290" cy="1371600"/>
            <wp:effectExtent l="0" t="0" r="3810" b="0"/>
            <wp:docPr id="1" name="Picture 1" descr="C:\Users\Y\Desktop\Captur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Desktop\Capture Phot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77857" cy="1372260"/>
                    </a:xfrm>
                    <a:prstGeom prst="rect">
                      <a:avLst/>
                    </a:prstGeom>
                    <a:noFill/>
                    <a:ln>
                      <a:noFill/>
                    </a:ln>
                  </pic:spPr>
                </pic:pic>
              </a:graphicData>
            </a:graphic>
          </wp:inline>
        </w:drawing>
      </w:r>
    </w:p>
    <w:p w:rsidR="00DD2DB3" w:rsidRDefault="00DD2DB3" w:rsidP="00FA0443">
      <w:pPr>
        <w:spacing w:after="0" w:line="240" w:lineRule="auto"/>
        <w:rPr>
          <w:rFonts w:ascii="Times New Roman" w:hAnsi="Times New Roman" w:cs="Times New Roman"/>
          <w:b/>
          <w:sz w:val="24"/>
          <w:szCs w:val="24"/>
        </w:rPr>
      </w:pPr>
      <w:r w:rsidRPr="00FA0443">
        <w:rPr>
          <w:rFonts w:ascii="Times New Roman" w:hAnsi="Times New Roman" w:cs="Times New Roman"/>
          <w:b/>
          <w:sz w:val="24"/>
          <w:szCs w:val="24"/>
        </w:rPr>
        <w:t>Bibliography</w:t>
      </w:r>
    </w:p>
    <w:p w:rsidR="00FA0443" w:rsidRPr="009D4840" w:rsidRDefault="00FA0443" w:rsidP="00FA0443">
      <w:pPr>
        <w:spacing w:after="0" w:line="240" w:lineRule="auto"/>
        <w:jc w:val="both"/>
        <w:rPr>
          <w:rFonts w:ascii="Times New Roman" w:eastAsia="Calibri" w:hAnsi="Times New Roman" w:cs="Times New Roman"/>
          <w:sz w:val="24"/>
          <w:szCs w:val="24"/>
        </w:rPr>
      </w:pPr>
      <w:r w:rsidRPr="009D4840">
        <w:rPr>
          <w:rFonts w:ascii="Times New Roman" w:hAnsi="Times New Roman" w:cs="Times New Roman"/>
          <w:sz w:val="24"/>
          <w:szCs w:val="24"/>
        </w:rPr>
        <w:t xml:space="preserve">My name is Mr. Yared Asmare, I am Anatomist and physiotherapist working as a lecturer at </w:t>
      </w:r>
      <w:r w:rsidRPr="009D4840">
        <w:rPr>
          <w:rFonts w:ascii="Times New Roman" w:hAnsi="Times New Roman" w:cs="Times New Roman"/>
          <w:noProof/>
          <w:sz w:val="24"/>
          <w:szCs w:val="24"/>
        </w:rPr>
        <w:t>the University</w:t>
      </w:r>
      <w:r w:rsidRPr="009D4840">
        <w:rPr>
          <w:rFonts w:ascii="Times New Roman" w:hAnsi="Times New Roman" w:cs="Times New Roman"/>
          <w:sz w:val="24"/>
          <w:szCs w:val="24"/>
        </w:rPr>
        <w:t xml:space="preserve"> of Gondar, department of Human Anatomy, College of Medicine and Health Sciences, Gondar Ethiopia. I graduated with a Bachelor of Science in physiotherapy in July 2006 and a Master degree in Human Anatomy in July 2011.  </w:t>
      </w:r>
      <w:r w:rsidRPr="009D4840">
        <w:rPr>
          <w:rFonts w:ascii="Times New Roman" w:eastAsia="Calibri" w:hAnsi="Times New Roman" w:cs="Times New Roman"/>
          <w:sz w:val="24"/>
          <w:szCs w:val="24"/>
        </w:rPr>
        <w:t xml:space="preserve">The University has a referral hospital serving at least 5 million people living in Gondar town and nearby areas. I have immense experience in teaching, researching and treating patient with musculoskeletal and neurological conditions. Moreover served as a community based rehabilitation supervisor. </w:t>
      </w:r>
      <w:r w:rsidRPr="009D4840">
        <w:rPr>
          <w:rFonts w:ascii="Times New Roman" w:hAnsi="Times New Roman" w:cs="Times New Roman"/>
          <w:sz w:val="24"/>
          <w:szCs w:val="24"/>
        </w:rPr>
        <w:t>During my community based rehabilitation supervision I gave training to community based rehabilitation workers, health extension workers and for the disabled people and their families. I am enthusiastic and hard-working professional with limited resources and opportunities to enhance my knowledge and researches skills.</w:t>
      </w:r>
    </w:p>
    <w:p w:rsidR="00FA0443" w:rsidRPr="009D4840" w:rsidRDefault="00FA0443" w:rsidP="00FA0443">
      <w:pPr>
        <w:spacing w:line="240" w:lineRule="auto"/>
        <w:jc w:val="both"/>
        <w:rPr>
          <w:rFonts w:ascii="Times New Roman" w:hAnsi="Times New Roman" w:cs="Times New Roman"/>
          <w:sz w:val="24"/>
          <w:szCs w:val="24"/>
        </w:rPr>
      </w:pPr>
      <w:r w:rsidRPr="009D4840">
        <w:rPr>
          <w:rFonts w:ascii="Times New Roman" w:hAnsi="Times New Roman" w:cs="Times New Roman"/>
          <w:sz w:val="24"/>
          <w:szCs w:val="24"/>
        </w:rPr>
        <w:t xml:space="preserve">I am passionate about rehabilitation </w:t>
      </w:r>
      <w:r w:rsidR="004F6010">
        <w:rPr>
          <w:rFonts w:ascii="Times New Roman" w:hAnsi="Times New Roman" w:cs="Times New Roman"/>
          <w:sz w:val="24"/>
          <w:szCs w:val="24"/>
        </w:rPr>
        <w:t xml:space="preserve">of </w:t>
      </w:r>
      <w:r w:rsidRPr="009D4840">
        <w:rPr>
          <w:rFonts w:ascii="Times New Roman" w:hAnsi="Times New Roman" w:cs="Times New Roman"/>
          <w:sz w:val="24"/>
          <w:szCs w:val="24"/>
        </w:rPr>
        <w:t xml:space="preserve">musculoskeletal disorder which helps to develop new therapeutic methods that are clinically proven to be implemented through different clinical </w:t>
      </w:r>
      <w:r w:rsidRPr="009D4840">
        <w:rPr>
          <w:rFonts w:ascii="Times New Roman" w:hAnsi="Times New Roman" w:cs="Times New Roman"/>
          <w:noProof/>
          <w:sz w:val="24"/>
          <w:szCs w:val="24"/>
        </w:rPr>
        <w:t>researches</w:t>
      </w:r>
      <w:r w:rsidRPr="009D4840">
        <w:rPr>
          <w:rFonts w:ascii="Times New Roman" w:hAnsi="Times New Roman" w:cs="Times New Roman"/>
          <w:sz w:val="24"/>
          <w:szCs w:val="24"/>
        </w:rPr>
        <w:t xml:space="preserve">. I believe that this oral presentation provides peoples with the magnitude and associated factor about carpal tunnel syndrome in Ethiopia. Moreover, it </w:t>
      </w:r>
      <w:r w:rsidRPr="009D4840">
        <w:rPr>
          <w:rFonts w:ascii="Times New Roman" w:hAnsi="Times New Roman" w:cs="Times New Roman"/>
          <w:noProof/>
          <w:sz w:val="24"/>
          <w:szCs w:val="24"/>
        </w:rPr>
        <w:t>contributes in</w:t>
      </w:r>
      <w:r w:rsidRPr="009D4840">
        <w:rPr>
          <w:rFonts w:ascii="Times New Roman" w:hAnsi="Times New Roman" w:cs="Times New Roman"/>
          <w:sz w:val="24"/>
          <w:szCs w:val="24"/>
        </w:rPr>
        <w:t xml:space="preserve"> designing of effective healthcare system our generation demands. </w:t>
      </w:r>
    </w:p>
    <w:p w:rsidR="00DD2DB3" w:rsidRPr="00FA0443" w:rsidRDefault="00DD2DB3" w:rsidP="00FA0443">
      <w:pPr>
        <w:spacing w:after="0" w:line="240" w:lineRule="auto"/>
        <w:rPr>
          <w:rFonts w:ascii="Times New Roman" w:eastAsia="Calibri" w:hAnsi="Times New Roman" w:cs="Times New Roman"/>
          <w:sz w:val="24"/>
          <w:szCs w:val="24"/>
        </w:rPr>
      </w:pPr>
      <w:r w:rsidRPr="00FA0443">
        <w:rPr>
          <w:rFonts w:ascii="Times New Roman" w:eastAsia="Calibri" w:hAnsi="Times New Roman" w:cs="Times New Roman"/>
          <w:b/>
          <w:sz w:val="24"/>
          <w:szCs w:val="24"/>
        </w:rPr>
        <w:t>Full Name:</w:t>
      </w:r>
      <w:r w:rsidRPr="00FA0443">
        <w:rPr>
          <w:rFonts w:ascii="Times New Roman" w:eastAsia="Calibri" w:hAnsi="Times New Roman" w:cs="Times New Roman"/>
          <w:sz w:val="24"/>
          <w:szCs w:val="24"/>
        </w:rPr>
        <w:t xml:space="preserve"> Yared Asmare </w:t>
      </w:r>
      <w:r w:rsidR="006765AE" w:rsidRPr="00FA0443">
        <w:rPr>
          <w:rFonts w:ascii="Times New Roman" w:eastAsia="Calibri" w:hAnsi="Times New Roman" w:cs="Times New Roman"/>
          <w:sz w:val="24"/>
          <w:szCs w:val="24"/>
        </w:rPr>
        <w:t>Abeje</w:t>
      </w:r>
    </w:p>
    <w:p w:rsidR="00DD2DB3" w:rsidRPr="00FA0443" w:rsidRDefault="00DD2DB3" w:rsidP="00FA0443">
      <w:pPr>
        <w:spacing w:after="0" w:line="240" w:lineRule="auto"/>
        <w:rPr>
          <w:rFonts w:ascii="Times New Roman" w:eastAsia="Calibri" w:hAnsi="Times New Roman" w:cs="Times New Roman"/>
          <w:sz w:val="24"/>
          <w:szCs w:val="24"/>
        </w:rPr>
      </w:pPr>
      <w:r w:rsidRPr="00FA0443">
        <w:rPr>
          <w:rFonts w:ascii="Times New Roman" w:eastAsia="Calibri" w:hAnsi="Times New Roman" w:cs="Times New Roman"/>
          <w:b/>
          <w:sz w:val="24"/>
          <w:szCs w:val="24"/>
        </w:rPr>
        <w:t>Personal Email:</w:t>
      </w:r>
      <w:r w:rsidRPr="00FA0443">
        <w:rPr>
          <w:rFonts w:ascii="Times New Roman" w:eastAsia="Calibri" w:hAnsi="Times New Roman" w:cs="Times New Roman"/>
          <w:sz w:val="24"/>
          <w:szCs w:val="24"/>
        </w:rPr>
        <w:t xml:space="preserve"> kyared091107@gmail.com</w:t>
      </w:r>
    </w:p>
    <w:p w:rsidR="00DD2DB3" w:rsidRPr="00FA0443" w:rsidRDefault="00DD2DB3" w:rsidP="00FA0443">
      <w:pPr>
        <w:spacing w:after="0" w:line="240" w:lineRule="auto"/>
        <w:rPr>
          <w:rFonts w:ascii="Times New Roman" w:eastAsia="Calibri" w:hAnsi="Times New Roman" w:cs="Times New Roman"/>
          <w:sz w:val="24"/>
          <w:szCs w:val="24"/>
        </w:rPr>
      </w:pPr>
      <w:r w:rsidRPr="00FA0443">
        <w:rPr>
          <w:rFonts w:ascii="Times New Roman" w:eastAsia="Calibri" w:hAnsi="Times New Roman" w:cs="Times New Roman"/>
          <w:b/>
          <w:sz w:val="24"/>
          <w:szCs w:val="24"/>
        </w:rPr>
        <w:t>Mobile Number:</w:t>
      </w:r>
      <w:r w:rsidRPr="00FA0443">
        <w:rPr>
          <w:rFonts w:ascii="Times New Roman" w:eastAsia="Calibri" w:hAnsi="Times New Roman" w:cs="Times New Roman"/>
          <w:sz w:val="24"/>
          <w:szCs w:val="24"/>
        </w:rPr>
        <w:t xml:space="preserve"> +251912090453</w:t>
      </w:r>
    </w:p>
    <w:p w:rsidR="00DD2DB3" w:rsidRPr="00FA0443" w:rsidRDefault="00DD2DB3" w:rsidP="00FA0443">
      <w:pPr>
        <w:spacing w:after="0" w:line="240" w:lineRule="auto"/>
        <w:rPr>
          <w:rFonts w:ascii="Times New Roman" w:eastAsia="Calibri" w:hAnsi="Times New Roman" w:cs="Times New Roman"/>
          <w:sz w:val="24"/>
          <w:szCs w:val="24"/>
        </w:rPr>
      </w:pPr>
      <w:r w:rsidRPr="00FA0443">
        <w:rPr>
          <w:rFonts w:ascii="Times New Roman" w:eastAsia="Calibri" w:hAnsi="Times New Roman" w:cs="Times New Roman"/>
          <w:b/>
          <w:sz w:val="24"/>
          <w:szCs w:val="24"/>
        </w:rPr>
        <w:t>Category:</w:t>
      </w:r>
      <w:r w:rsidRPr="00FA0443">
        <w:rPr>
          <w:rFonts w:ascii="Times New Roman" w:eastAsia="Calibri" w:hAnsi="Times New Roman" w:cs="Times New Roman"/>
          <w:sz w:val="24"/>
          <w:szCs w:val="24"/>
        </w:rPr>
        <w:t xml:space="preserve"> (Oral presentation)</w:t>
      </w:r>
    </w:p>
    <w:p w:rsidR="00DD2DB3" w:rsidRPr="00FA0443" w:rsidRDefault="00DD2DB3" w:rsidP="00FA0443">
      <w:pPr>
        <w:spacing w:after="0" w:line="240" w:lineRule="auto"/>
        <w:rPr>
          <w:rFonts w:ascii="Times New Roman" w:eastAsia="Calibri" w:hAnsi="Times New Roman" w:cs="Times New Roman"/>
          <w:sz w:val="24"/>
          <w:szCs w:val="24"/>
        </w:rPr>
      </w:pPr>
      <w:r w:rsidRPr="00FA0443">
        <w:rPr>
          <w:rFonts w:ascii="Times New Roman" w:eastAsia="Calibri" w:hAnsi="Times New Roman" w:cs="Times New Roman"/>
          <w:b/>
          <w:sz w:val="24"/>
          <w:szCs w:val="24"/>
        </w:rPr>
        <w:t xml:space="preserve">Date of Birth: </w:t>
      </w:r>
      <w:r w:rsidRPr="00FA0443">
        <w:rPr>
          <w:rFonts w:ascii="Times New Roman" w:eastAsia="Calibri" w:hAnsi="Times New Roman" w:cs="Times New Roman"/>
          <w:sz w:val="24"/>
          <w:szCs w:val="24"/>
        </w:rPr>
        <w:t>06/03/1984</w:t>
      </w:r>
    </w:p>
    <w:p w:rsidR="00DD2DB3" w:rsidRPr="00FA0443" w:rsidRDefault="00DD2DB3" w:rsidP="00FA0443">
      <w:pPr>
        <w:spacing w:after="0" w:line="240" w:lineRule="auto"/>
        <w:rPr>
          <w:rFonts w:ascii="Times New Roman" w:eastAsia="Calibri" w:hAnsi="Times New Roman" w:cs="Times New Roman"/>
          <w:sz w:val="24"/>
          <w:szCs w:val="24"/>
        </w:rPr>
      </w:pPr>
      <w:r w:rsidRPr="00FA0443">
        <w:rPr>
          <w:rFonts w:ascii="Times New Roman" w:eastAsia="Calibri" w:hAnsi="Times New Roman" w:cs="Times New Roman"/>
          <w:b/>
          <w:sz w:val="24"/>
          <w:szCs w:val="24"/>
        </w:rPr>
        <w:t>Postal Address:</w:t>
      </w:r>
      <w:r w:rsidRPr="00FA0443">
        <w:rPr>
          <w:rFonts w:ascii="Times New Roman" w:eastAsia="Calibri" w:hAnsi="Times New Roman" w:cs="Times New Roman"/>
          <w:sz w:val="24"/>
          <w:szCs w:val="24"/>
        </w:rPr>
        <w:t xml:space="preserve"> University of Gondar, College of Medicine and Health </w:t>
      </w:r>
      <w:r w:rsidR="0038045D">
        <w:rPr>
          <w:rFonts w:ascii="Times New Roman" w:eastAsia="Calibri" w:hAnsi="Times New Roman" w:cs="Times New Roman"/>
          <w:sz w:val="24"/>
          <w:szCs w:val="24"/>
        </w:rPr>
        <w:t>Sciences</w:t>
      </w:r>
      <w:r w:rsidR="00A424E6" w:rsidRPr="00FA0443">
        <w:rPr>
          <w:rFonts w:ascii="Times New Roman" w:eastAsia="Calibri" w:hAnsi="Times New Roman" w:cs="Times New Roman"/>
          <w:sz w:val="24"/>
          <w:szCs w:val="24"/>
        </w:rPr>
        <w:t>, Gondar, Ethiopia</w:t>
      </w:r>
    </w:p>
    <w:p w:rsidR="00DD2DB3" w:rsidRPr="00FA0443" w:rsidRDefault="00DD2DB3" w:rsidP="0038045D">
      <w:pPr>
        <w:spacing w:after="0" w:line="240" w:lineRule="auto"/>
        <w:ind w:left="1440"/>
        <w:rPr>
          <w:rFonts w:ascii="Times New Roman" w:eastAsia="Calibri" w:hAnsi="Times New Roman" w:cs="Times New Roman"/>
          <w:sz w:val="24"/>
          <w:szCs w:val="24"/>
        </w:rPr>
      </w:pPr>
      <w:r w:rsidRPr="00FA0443">
        <w:rPr>
          <w:rFonts w:ascii="Times New Roman" w:eastAsia="Calibri" w:hAnsi="Times New Roman" w:cs="Times New Roman"/>
          <w:b/>
          <w:sz w:val="24"/>
          <w:szCs w:val="24"/>
        </w:rPr>
        <w:t>Email:</w:t>
      </w:r>
      <w:r w:rsidRPr="00FA0443">
        <w:rPr>
          <w:rFonts w:ascii="Times New Roman" w:eastAsia="Calibri" w:hAnsi="Times New Roman" w:cs="Times New Roman"/>
          <w:sz w:val="24"/>
          <w:szCs w:val="24"/>
        </w:rPr>
        <w:t xml:space="preserve"> </w:t>
      </w:r>
      <w:hyperlink r:id="rId10" w:history="1">
        <w:r w:rsidR="00A424E6" w:rsidRPr="0038045D">
          <w:rPr>
            <w:rStyle w:val="Hyperlink"/>
            <w:rFonts w:ascii="Times New Roman" w:eastAsia="Calibri" w:hAnsi="Times New Roman" w:cs="Times New Roman"/>
            <w:b/>
            <w:sz w:val="24"/>
            <w:szCs w:val="24"/>
          </w:rPr>
          <w:t>kyared091107@gmail.com</w:t>
        </w:r>
      </w:hyperlink>
      <w:r w:rsidR="00A424E6" w:rsidRPr="00FA0443">
        <w:rPr>
          <w:rFonts w:ascii="Times New Roman" w:eastAsia="Calibri" w:hAnsi="Times New Roman" w:cs="Times New Roman"/>
          <w:sz w:val="24"/>
          <w:szCs w:val="24"/>
        </w:rPr>
        <w:t xml:space="preserve"> </w:t>
      </w:r>
      <w:bookmarkStart w:id="0" w:name="_GoBack"/>
      <w:bookmarkEnd w:id="0"/>
    </w:p>
    <w:sectPr w:rsidR="00DD2DB3" w:rsidRPr="00FA0443" w:rsidSect="00625C3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F1A74"/>
    <w:multiLevelType w:val="multilevel"/>
    <w:tmpl w:val="E78A3640"/>
    <w:lvl w:ilvl="0">
      <w:start w:val="1"/>
      <w:numFmt w:val="decimal"/>
      <w:lvlText w:val="%1."/>
      <w:lvlJc w:val="left"/>
      <w:pPr>
        <w:ind w:left="720" w:hanging="360"/>
      </w:pPr>
    </w:lvl>
    <w:lvl w:ilvl="1">
      <w:start w:val="4"/>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145"/>
    <w:rsid w:val="000A0CDC"/>
    <w:rsid w:val="000A27D5"/>
    <w:rsid w:val="00145196"/>
    <w:rsid w:val="0014626D"/>
    <w:rsid w:val="00185113"/>
    <w:rsid w:val="001F11A8"/>
    <w:rsid w:val="00247492"/>
    <w:rsid w:val="00291F78"/>
    <w:rsid w:val="0038045D"/>
    <w:rsid w:val="003F59D0"/>
    <w:rsid w:val="004D0D11"/>
    <w:rsid w:val="004F6010"/>
    <w:rsid w:val="00515817"/>
    <w:rsid w:val="00523C0E"/>
    <w:rsid w:val="00625C33"/>
    <w:rsid w:val="00664F54"/>
    <w:rsid w:val="006739BD"/>
    <w:rsid w:val="006765AE"/>
    <w:rsid w:val="00696CF2"/>
    <w:rsid w:val="006F40B0"/>
    <w:rsid w:val="007300E2"/>
    <w:rsid w:val="007535AB"/>
    <w:rsid w:val="008B3372"/>
    <w:rsid w:val="008E1145"/>
    <w:rsid w:val="00930181"/>
    <w:rsid w:val="00974512"/>
    <w:rsid w:val="009803EE"/>
    <w:rsid w:val="009D4840"/>
    <w:rsid w:val="009F3DC8"/>
    <w:rsid w:val="00A424E6"/>
    <w:rsid w:val="00A508E1"/>
    <w:rsid w:val="00A61433"/>
    <w:rsid w:val="00B2155E"/>
    <w:rsid w:val="00BD6978"/>
    <w:rsid w:val="00C53342"/>
    <w:rsid w:val="00D02B1E"/>
    <w:rsid w:val="00D97FCA"/>
    <w:rsid w:val="00DB4949"/>
    <w:rsid w:val="00DD2DB3"/>
    <w:rsid w:val="00E45FFD"/>
    <w:rsid w:val="00F025D1"/>
    <w:rsid w:val="00F40C1C"/>
    <w:rsid w:val="00F96022"/>
    <w:rsid w:val="00FA0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D9EB69-5B2F-4A1E-A9E3-7B2F46765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00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00E2"/>
    <w:pPr>
      <w:ind w:left="720"/>
      <w:contextualSpacing/>
    </w:pPr>
  </w:style>
  <w:style w:type="character" w:styleId="Hyperlink">
    <w:name w:val="Hyperlink"/>
    <w:basedOn w:val="DefaultParagraphFont"/>
    <w:uiPriority w:val="99"/>
    <w:unhideWhenUsed/>
    <w:rsid w:val="007300E2"/>
    <w:rPr>
      <w:color w:val="0563C1" w:themeColor="hyperlink"/>
      <w:u w:val="single"/>
    </w:rPr>
  </w:style>
  <w:style w:type="character" w:customStyle="1" w:styleId="bkciteavail">
    <w:name w:val="bk_cite_avail"/>
    <w:basedOn w:val="DefaultParagraphFont"/>
    <w:rsid w:val="00F960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yared091107@gmail.com" TargetMode="External"/><Relationship Id="rId3" Type="http://schemas.openxmlformats.org/officeDocument/2006/relationships/styles" Target="styles.xml"/><Relationship Id="rId7" Type="http://schemas.openxmlformats.org/officeDocument/2006/relationships/hyperlink" Target="mailto:hailuaragie995@gmail.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ewodrosyesuf@gmai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kyared091107@gmail.com"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A23C1E-827F-4052-9A65-894A5A1C0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2</Pages>
  <Words>3003</Words>
  <Characters>17123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20086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Yared</dc:creator>
  <cp:keywords/>
  <dc:description/>
  <cp:lastModifiedBy>Yared</cp:lastModifiedBy>
  <cp:revision>33</cp:revision>
  <dcterms:created xsi:type="dcterms:W3CDTF">2023-02-25T22:55:00Z</dcterms:created>
  <dcterms:modified xsi:type="dcterms:W3CDTF">2023-02-27T12:22:00Z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873cf4c2-27c6-3602-a2f2-2091d17a3a1a</vt:lpwstr>
  </property>
  <property fmtid="{D5CDD505-2E9C-101B-9397-08002B2CF9AE}" pid="24" name="Mendeley Citation Style_1">
    <vt:lpwstr>http://www.zotero.org/styles/vancouver</vt:lpwstr>
  </property>
</Properties>
</file>