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Times New Roman" w:hAnsi="Times New Roman"/>
          <w:sz w:val="24"/>
          <w:szCs w:val="24"/>
        </w:rPr>
      </w:pPr>
      <w:r>
        <w:rPr>
          <w:rFonts w:ascii="Times New Roman" w:hAnsi="Times New Roman"/>
          <w:sz w:val="24"/>
          <w:szCs w:val="24"/>
        </w:rPr>
        <w:t xml:space="preserve">Evaluation of appropriate screw length and diameter to prevent mal-reduction in zone </w:t>
      </w:r>
      <w:r>
        <w:rPr>
          <w:rFonts w:ascii="Times New Roman" w:hAnsi="Times New Roman"/>
          <w:sz w:val="24"/>
          <w:szCs w:val="24"/>
        </w:rPr>
        <w:t>II/III</w:t>
      </w:r>
      <w:r>
        <w:rPr>
          <w:rFonts w:ascii="Times New Roman" w:hAnsi="Times New Roman"/>
          <w:sz w:val="24"/>
          <w:szCs w:val="24"/>
        </w:rPr>
        <w:t xml:space="preserve"> 5</w:t>
      </w:r>
      <w:r>
        <w:rPr>
          <w:rFonts w:ascii="Times New Roman" w:hAnsi="Times New Roman"/>
          <w:sz w:val="24"/>
          <w:szCs w:val="24"/>
          <w:vertAlign w:val="superscript"/>
        </w:rPr>
        <w:t>th</w:t>
      </w:r>
      <w:r>
        <w:rPr>
          <w:rFonts w:ascii="Times New Roman" w:hAnsi="Times New Roman"/>
          <w:sz w:val="24"/>
          <w:szCs w:val="24"/>
        </w:rPr>
        <w:t xml:space="preserve"> metatarsal fractures: a retr</w:t>
      </w:r>
      <w:r>
        <w:rPr>
          <w:rFonts w:ascii="Times New Roman" w:hAnsi="Times New Roman"/>
          <w:sz w:val="24"/>
          <w:szCs w:val="24"/>
        </w:rPr>
        <w:t>o</w:t>
      </w:r>
      <w:r>
        <w:rPr>
          <w:rFonts w:ascii="Times New Roman" w:hAnsi="Times New Roman"/>
          <w:sz w:val="24"/>
          <w:szCs w:val="24"/>
        </w:rPr>
        <w:t>spective analysis</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Introduction</w:t>
      </w:r>
    </w:p>
    <w:p>
      <w:pPr>
        <w:pStyle w:val="Normal"/>
        <w:jc w:val="both"/>
        <w:rPr>
          <w:rFonts w:ascii="Times New Roman" w:hAnsi="Times New Roman"/>
          <w:sz w:val="24"/>
          <w:szCs w:val="24"/>
        </w:rPr>
      </w:pPr>
      <w:r>
        <w:rPr>
          <w:rFonts w:ascii="Times New Roman" w:hAnsi="Times New Roman"/>
          <w:b w:val="false"/>
          <w:i w:val="false"/>
          <w:sz w:val="24"/>
          <w:szCs w:val="24"/>
        </w:rPr>
        <w:t xml:space="preserve">Percutaneous fixation </w:t>
      </w:r>
      <w:r>
        <w:rPr>
          <w:rFonts w:ascii="Times New Roman" w:hAnsi="Times New Roman"/>
          <w:sz w:val="24"/>
          <w:szCs w:val="24"/>
        </w:rPr>
        <w:t>of 5</w:t>
      </w:r>
      <w:r>
        <w:rPr>
          <w:rFonts w:ascii="Times New Roman" w:hAnsi="Times New Roman"/>
          <w:position w:val="6"/>
          <w:sz w:val="24"/>
          <w:szCs w:val="24"/>
        </w:rPr>
        <w:t>th</w:t>
      </w:r>
      <w:r>
        <w:rPr>
          <w:rFonts w:ascii="Times New Roman" w:hAnsi="Times New Roman"/>
          <w:sz w:val="24"/>
          <w:szCs w:val="24"/>
        </w:rPr>
        <w:t xml:space="preserve"> metatarsal fracture is associated with good outcomes. However, it may lead to malreduction due to improper implant selection and placement.</w:t>
      </w:r>
      <w:r>
        <w:rPr>
          <w:rFonts w:ascii="Times New Roman" w:hAnsi="Times New Roman"/>
          <w:sz w:val="24"/>
          <w:szCs w:val="24"/>
        </w:rPr>
        <w:t xml:space="preserve"> </w:t>
      </w:r>
      <w:r>
        <w:rPr>
          <w:rFonts w:ascii="Times New Roman" w:hAnsi="Times New Roman"/>
          <w:b w:val="false"/>
          <w:i w:val="false"/>
          <w:sz w:val="24"/>
          <w:szCs w:val="24"/>
        </w:rPr>
        <w:t xml:space="preserve">Studies have been </w:t>
      </w:r>
      <w:r>
        <w:rPr>
          <w:rFonts w:ascii="Times New Roman" w:hAnsi="Times New Roman"/>
          <w:sz w:val="24"/>
          <w:szCs w:val="24"/>
        </w:rPr>
        <w:t xml:space="preserve">published </w:t>
      </w:r>
      <w:r>
        <w:rPr>
          <w:rFonts w:ascii="Times New Roman" w:hAnsi="Times New Roman"/>
          <w:sz w:val="24"/>
          <w:szCs w:val="24"/>
        </w:rPr>
        <w:t>to improve understanding of the fifth metatarsal anatomy and to guide screw diameter and length selection to maximize the fixation and minimize complications. The contention of all these studies is to decrease fracture malreduction that can potentially predispose</w:t>
      </w:r>
      <w:r>
        <w:rPr>
          <w:rFonts w:ascii="Times New Roman" w:hAnsi="Times New Roman"/>
          <w:sz w:val="24"/>
          <w:szCs w:val="24"/>
        </w:rPr>
        <w:t xml:space="preserve"> to re-fracture, delayed union, and nonunion.</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However, these studies are based on cadaveric and radiological metatarsal measurements in unfractured bone and its actual impact on management of fractured base of 5</w:t>
      </w:r>
      <w:r>
        <w:rPr>
          <w:rFonts w:ascii="Times New Roman" w:hAnsi="Times New Roman"/>
          <w:sz w:val="24"/>
          <w:szCs w:val="24"/>
          <w:vertAlign w:val="superscript"/>
        </w:rPr>
        <w:t>th</w:t>
      </w:r>
      <w:r>
        <w:rPr>
          <w:rFonts w:ascii="Times New Roman" w:hAnsi="Times New Roman"/>
          <w:sz w:val="24"/>
          <w:szCs w:val="24"/>
        </w:rPr>
        <w:t xml:space="preserve"> metatarsal. </w:t>
      </w:r>
      <w:r>
        <w:rPr>
          <w:rFonts w:ascii="Times New Roman" w:hAnsi="Times New Roman"/>
          <w:sz w:val="24"/>
          <w:szCs w:val="24"/>
        </w:rPr>
        <w:t xml:space="preserve"> </w:t>
      </w:r>
      <w:r>
        <w:rPr>
          <w:rFonts w:ascii="Times New Roman" w:hAnsi="Times New Roman"/>
          <w:sz w:val="24"/>
          <w:szCs w:val="24"/>
        </w:rPr>
        <w:t>Our aim was to test the effects of screw entry, length and diameter on reduction parameters both previously defined as well as those introduced by the authors and to</w:t>
      </w:r>
      <w:r>
        <w:rPr>
          <w:rFonts w:ascii="Times New Roman" w:hAnsi="Times New Roman"/>
          <w:sz w:val="24"/>
          <w:szCs w:val="24"/>
        </w:rPr>
        <w:t xml:space="preserve"> </w:t>
      </w:r>
      <w:r>
        <w:rPr>
          <w:rFonts w:ascii="Times New Roman" w:hAnsi="Times New Roman"/>
          <w:sz w:val="24"/>
          <w:szCs w:val="24"/>
        </w:rPr>
        <w:t xml:space="preserve">evaluate if this malreduction transpired to delayed union, non-union or refracture. </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Materials and Methods</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We retrospectively reviewed</w:t>
      </w:r>
      <w:r>
        <w:rPr>
          <w:rFonts w:ascii="Times New Roman" w:hAnsi="Times New Roman"/>
          <w:sz w:val="24"/>
          <w:szCs w:val="24"/>
        </w:rPr>
        <w:t xml:space="preserve"> </w:t>
      </w:r>
      <w:r>
        <w:rPr>
          <w:rFonts w:ascii="Times New Roman" w:hAnsi="Times New Roman"/>
          <w:sz w:val="24"/>
          <w:szCs w:val="24"/>
        </w:rPr>
        <w:t>acute, delayed and nonunion cases of isolated skeletally mature zone II and III 5</w:t>
      </w:r>
      <w:r>
        <w:rPr>
          <w:rFonts w:ascii="Times New Roman" w:hAnsi="Times New Roman"/>
          <w:sz w:val="24"/>
          <w:szCs w:val="24"/>
          <w:vertAlign w:val="superscript"/>
        </w:rPr>
        <w:t>th</w:t>
      </w:r>
      <w:r>
        <w:rPr>
          <w:rFonts w:ascii="Times New Roman" w:hAnsi="Times New Roman"/>
          <w:sz w:val="24"/>
          <w:szCs w:val="24"/>
        </w:rPr>
        <w:t xml:space="preserve"> metatarsal fractures managed with intramedullary screw fixation with a single screw. specific ratios were defined by the authors like entry point ratio in ap and lateral, canal width ratio in AP and Lateral, and screw diameter/canal ratio were calculated apart from metatarsal length on both views pre and post operatively, distance on apex to base, apex height and canal width (figure 1). Comparisons were made between plantar cortex distraction/lateral cortex distraction and ratios of screw length, diameter and entry point using multiple regression analysis. A further analysis was carried out between time to union and distraction in lateral/plantar cortices. </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Results</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 xml:space="preserve">48 patients were included with majority being females (30/48) with mean age being 43.5 years operated between 2008 to 2018. The mean BMI was 31.53 and only 2/48 were professional athletes while rest were community ambulators. Males had longer (p&lt;0.001 in AP and lateral view), wider (p=0.004 in AP and 0.003 in lateral view) metatarsal than females and the apex to base distance on AP view (p,0.001) as well as apex height on lateral view (p=0.007) was significantly more in males. The mean screw length was 46.21mm (35 to 60mm) and screw diameter was 5mm (4 to 6.2mm). </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Multiple regression analysis revealed that plantar and lateral gap was determined by Entry point ratio on lateral and AP view respectively (p&lt;0.001 for both AP and Lateral). However there was no statistically significant association of either screw diameter/canal ratio (p=0.36 for AP and p=0.89 for Lateral) or screw/apex length ratio ( p=0.36 for AP and p=0.67 for Lateral) to plantar/ lateral gap. Ratio of postop/preop apex height on AP and lateral showed correlation to presence of lateral and plantar fracture gap respectively on post-operative X-rays. (p&lt;0.001). Postop/preop Metatarsal length ratio also showed a significant correlation to presence of lateral gap on AP view (p=0.019) and Plantar gap on lateral view (p=0.037).There was no significant correlation between time to union and presence of plantar/lateral gap. (p=0.179) There were no refractures or non union as per available records</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Discussion/Conclusion</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 xml:space="preserve">Our study shows that screw length or diameter did not lead to significant planter or lateral fracture site distraction. However, any entry point that was too plantar on lateral view leads to plantar gap on initial post-operative X-ray. Similarly, entry point that was too lateral lead to lateral gap on AP view. Presence of plantar/lateral gap does not have an impact on fracture union. However, to prevent loss of metatarsal curvature and maintain metatarsal length entry should be both medial and superior. We hence conclude that entry point should be given more significance rather than screw diameter and length in managing zone 2/3 fifth metatarsal base fractures. </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Contrary to radiologic studies emphasiz</w:t>
      </w:r>
      <w:r>
        <w:rPr>
          <w:rFonts w:ascii="Times New Roman" w:hAnsi="Times New Roman"/>
          <w:sz w:val="24"/>
          <w:szCs w:val="24"/>
        </w:rPr>
        <w:t>ing</w:t>
      </w:r>
      <w:r>
        <w:rPr>
          <w:rFonts w:ascii="Times New Roman" w:hAnsi="Times New Roman"/>
          <w:sz w:val="24"/>
          <w:szCs w:val="24"/>
        </w:rPr>
        <w:t xml:space="preserve"> on screw length and diameter </w:t>
      </w:r>
      <w:r>
        <w:rPr>
          <w:rFonts w:ascii="Times New Roman" w:hAnsi="Times New Roman"/>
          <w:sz w:val="24"/>
          <w:szCs w:val="24"/>
        </w:rPr>
        <w:t xml:space="preserve">changing </w:t>
      </w:r>
      <w:r>
        <w:rPr>
          <w:rFonts w:ascii="Times New Roman" w:hAnsi="Times New Roman"/>
          <w:sz w:val="24"/>
          <w:szCs w:val="24"/>
        </w:rPr>
        <w:t xml:space="preserve">reduction we found </w:t>
      </w:r>
      <w:r>
        <w:rPr>
          <w:rFonts w:ascii="Times New Roman" w:hAnsi="Times New Roman"/>
          <w:sz w:val="24"/>
          <w:szCs w:val="24"/>
        </w:rPr>
        <w:t xml:space="preserve">screw </w:t>
      </w:r>
      <w:r>
        <w:rPr>
          <w:rFonts w:ascii="Times New Roman" w:hAnsi="Times New Roman"/>
          <w:sz w:val="24"/>
          <w:szCs w:val="24"/>
        </w:rPr>
        <w:t xml:space="preserve">entry as </w:t>
      </w:r>
      <w:r>
        <w:rPr>
          <w:rFonts w:ascii="Times New Roman" w:hAnsi="Times New Roman"/>
          <w:sz w:val="24"/>
          <w:szCs w:val="24"/>
        </w:rPr>
        <w:t>the only significant determinant</w:t>
      </w:r>
      <w:r>
        <w:rPr>
          <w:rFonts w:ascii="Times New Roman" w:hAnsi="Times New Roman"/>
          <w:sz w:val="24"/>
          <w:szCs w:val="24"/>
        </w:rPr>
        <w:t xml:space="preserve"> </w:t>
      </w:r>
      <w:r>
        <w:rPr>
          <w:rFonts w:ascii="Times New Roman" w:hAnsi="Times New Roman"/>
          <w:sz w:val="24"/>
          <w:szCs w:val="24"/>
        </w:rPr>
        <w:t>for</w:t>
      </w:r>
      <w:r>
        <w:rPr>
          <w:rFonts w:ascii="Times New Roman" w:hAnsi="Times New Roman"/>
          <w:sz w:val="24"/>
          <w:szCs w:val="24"/>
        </w:rPr>
        <w:t xml:space="preserve"> reduction in </w:t>
      </w:r>
      <w:r>
        <w:rPr>
          <w:rFonts w:ascii="Times New Roman" w:hAnsi="Times New Roman"/>
          <w:sz w:val="24"/>
          <w:szCs w:val="24"/>
        </w:rPr>
        <w:t>operatively managed Jones fractures</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Figure 1: A, B Showing preoperative AP and Lateral radiographs of 5</w:t>
      </w:r>
      <w:r>
        <w:rPr>
          <w:rFonts w:ascii="Times New Roman" w:hAnsi="Times New Roman"/>
          <w:sz w:val="24"/>
          <w:szCs w:val="24"/>
          <w:vertAlign w:val="superscript"/>
        </w:rPr>
        <w:t>th</w:t>
      </w:r>
      <w:r>
        <w:rPr>
          <w:rFonts w:ascii="Times New Roman" w:hAnsi="Times New Roman"/>
          <w:sz w:val="24"/>
          <w:szCs w:val="24"/>
        </w:rPr>
        <w:t xml:space="preserve"> metatarsal base fracture with parameters mentioned as labelled. C, D Showing post-operative radiographs with parameters as labelled following intra-medullary screw fixation.</w:t>
      </w:r>
    </w:p>
    <w:p>
      <w:pPr>
        <w:pStyle w:val="Normal"/>
        <w:jc w:val="both"/>
        <w:rPr>
          <w:rFonts w:ascii="Times New Roman" w:hAnsi="Times New Roman"/>
          <w:sz w:val="24"/>
          <w:szCs w:val="24"/>
        </w:rPr>
      </w:pPr>
      <w:r>
        <w:rPr>
          <w:rFonts w:ascii="Times New Roman" w:hAnsi="Times New Roman"/>
          <w:sz w:val="24"/>
          <w:szCs w:val="24"/>
        </w:rPr>
      </w:r>
    </w:p>
    <w:sectPr>
      <w:type w:val="nextPage"/>
      <w:pgSz w:w="11906" w:h="16838"/>
      <w:pgMar w:left="1134" w:right="1134"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95"/>
  <w:defaultTabStop w:val="396"/>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ongti SC" w:cs="Arial Unicode M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958</TotalTime>
  <Application>LibreOffice/6.1.1.2$MacOSX_X86_64 LibreOffice_project/5d19a1bfa650b796764388cd8b33a5af1f5baa1b</Application>
  <Pages>2</Pages>
  <Words>681</Words>
  <Characters>3830</Characters>
  <CharactersWithSpaces>4503</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2019-06-01T19:50:23Z</dcterms:created>
  <dc:creator/>
  <dc:description/>
  <dc:language>en-US</dc:language>
  <cp:lastModifiedBy/>
  <dcterms:modified xsi:type="dcterms:W3CDTF">2019-06-03T00:23:15Z</dcterms:modified>
  <cp:revision>8</cp:revision>
  <dc:subject/>
  <dc:title/>
</cp:coreProperties>
</file>