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82BEC" w:rsidP="00494130">
      <w:pPr>
        <w:pStyle w:val="Ttulo1"/>
        <w:spacing w:before="170"/>
        <w:ind w:left="0"/>
        <w:rPr>
          <w:color w:val="337AB7"/>
        </w:rPr>
      </w:pPr>
      <w:r>
        <w:rPr>
          <w:color w:val="337AB7"/>
        </w:rPr>
        <w:t xml:space="preserve">Why Patients </w:t>
      </w:r>
      <w:r w:rsidR="0082578F">
        <w:rPr>
          <w:color w:val="337AB7"/>
        </w:rPr>
        <w:t xml:space="preserve">With </w:t>
      </w:r>
      <w:r>
        <w:rPr>
          <w:color w:val="337AB7"/>
        </w:rPr>
        <w:t xml:space="preserve">Knee Pain </w:t>
      </w:r>
      <w:r w:rsidR="0082578F">
        <w:rPr>
          <w:color w:val="337AB7"/>
        </w:rPr>
        <w:t xml:space="preserve">Still Have Symptoms Despite The Use Of Anti-Inflammatory Medications? </w:t>
      </w:r>
    </w:p>
    <w:p w:rsidR="00482BEC" w:rsidRDefault="00482BEC" w:rsidP="005973B9">
      <w:pPr>
        <w:pStyle w:val="Corpodetexto"/>
        <w:spacing w:before="73" w:line="198" w:lineRule="exact"/>
        <w:ind w:left="100" w:right="5987"/>
        <w:rPr>
          <w:rFonts w:ascii="Arial"/>
        </w:rPr>
      </w:pPr>
    </w:p>
    <w:p w:rsidR="00482BEC" w:rsidRPr="00482BEC" w:rsidRDefault="00482BEC" w:rsidP="00482BEC">
      <w:pPr>
        <w:pStyle w:val="Corpodetexto"/>
        <w:rPr>
          <w:rFonts w:ascii="Arial"/>
          <w:sz w:val="20"/>
          <w:lang w:val="en-GB"/>
        </w:rPr>
      </w:pPr>
      <w:r w:rsidRPr="00482BEC">
        <w:rPr>
          <w:rFonts w:ascii="Arial"/>
          <w:sz w:val="20"/>
          <w:lang w:val="en-GB"/>
        </w:rPr>
        <w:t>Huang Wei Ling</w:t>
      </w:r>
    </w:p>
    <w:p w:rsidR="00AE3E37" w:rsidRPr="00482BEC" w:rsidRDefault="00482BEC" w:rsidP="00482BEC">
      <w:pPr>
        <w:pStyle w:val="Corpodetexto"/>
        <w:rPr>
          <w:rFonts w:ascii="Arial"/>
          <w:sz w:val="20"/>
          <w:lang w:val="en-GB"/>
        </w:rPr>
      </w:pPr>
      <w:r w:rsidRPr="00482BEC">
        <w:rPr>
          <w:rFonts w:ascii="Arial"/>
          <w:sz w:val="20"/>
          <w:lang w:val="en-GB"/>
        </w:rPr>
        <w:t>Medical Acupuncture and Pain 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680C30" w:rsidRDefault="00A9710C" w:rsidP="00680C30">
      <w:pPr>
        <w:pStyle w:val="Corpodetexto"/>
        <w:spacing w:before="90" w:line="280" w:lineRule="auto"/>
        <w:ind w:left="100"/>
        <w:jc w:val="both"/>
      </w:pPr>
      <w:r>
        <w:t xml:space="preserve">Statement of the Problem: </w:t>
      </w:r>
      <w:r w:rsidR="00DB631D">
        <w:t xml:space="preserve">According to Western Medicine, chronic knee pain can have different causes. The problem is usually associated with </w:t>
      </w:r>
      <w:r w:rsidR="00DB631D" w:rsidRPr="00DB631D">
        <w:t xml:space="preserve">sprained ligaments, meniscus tears, tendinitis, and runner's knee. </w:t>
      </w:r>
      <w:r w:rsidR="00DB631D">
        <w:t xml:space="preserve">The usual treatment is done with ice, stretching exercises and anti-inflammatory medications. According to Traditional Chinese Medicine (TCM), the </w:t>
      </w:r>
      <w:r w:rsidR="000B3002">
        <w:t xml:space="preserve">knee </w:t>
      </w:r>
      <w:r w:rsidR="00DB631D">
        <w:t xml:space="preserve">pain is associated with invasion of External Wind, Cold, Damp and Heat, deficiency of Liver and Kidney, or deficiency of </w:t>
      </w:r>
      <w:r w:rsidR="000B3002" w:rsidRPr="000B3002">
        <w:rPr>
          <w:i/>
        </w:rPr>
        <w:t>Qi</w:t>
      </w:r>
      <w:r w:rsidR="00DB631D">
        <w:t xml:space="preserve"> and Blood.</w:t>
      </w:r>
      <w:r w:rsidR="00680C30">
        <w:t xml:space="preserve"> </w:t>
      </w:r>
      <w:r w:rsidR="00DB631D">
        <w:t>Purpose: D</w:t>
      </w:r>
      <w:r w:rsidR="00DB631D" w:rsidRPr="00DB631D">
        <w:t xml:space="preserve">emonstrate that by using anti-inflammatory for the treatment of knee pain, we will be causing a greater injury in </w:t>
      </w:r>
      <w:r w:rsidR="00DB631D">
        <w:t>K</w:t>
      </w:r>
      <w:r w:rsidR="00DB631D" w:rsidRPr="00DB631D">
        <w:t xml:space="preserve">idney and </w:t>
      </w:r>
      <w:r w:rsidR="00DB631D">
        <w:t>L</w:t>
      </w:r>
      <w:r w:rsidR="00DB631D" w:rsidRPr="00DB631D">
        <w:t xml:space="preserve">iver energy, according to </w:t>
      </w:r>
      <w:r w:rsidR="00DB631D">
        <w:t>TCM</w:t>
      </w:r>
      <w:r w:rsidR="00DB631D" w:rsidRPr="00DB631D">
        <w:t>, which are responsible for the integrity of the knee. Therefore, the use of these medications will worsen the energy imbalance</w:t>
      </w:r>
      <w:r w:rsidR="000B3002">
        <w:t>,</w:t>
      </w:r>
      <w:r w:rsidR="00DB631D" w:rsidRPr="00DB631D">
        <w:t xml:space="preserve"> mainta</w:t>
      </w:r>
      <w:r w:rsidR="00680C30">
        <w:t>ining the pain condition</w:t>
      </w:r>
      <w:r w:rsidR="00DB631D" w:rsidRPr="00DB631D">
        <w:t>.</w:t>
      </w:r>
      <w:r w:rsidR="00680C30">
        <w:t xml:space="preserve"> Methods: The description of two case reports of 65 and 70-year-old patients with chronic knee pain, who were using anti-inflammatory drugs for long periods without any significant improvement, only side effects such as epigastric pain and drug intolerance. They sought acupuncture in an attempt to control their pain without having to use such medications.</w:t>
      </w:r>
      <w:r w:rsidR="00DB631D">
        <w:t xml:space="preserve"> </w:t>
      </w:r>
      <w:r w:rsidR="00680C30">
        <w:t>Results: There was a significant improvement in pain symptoms when using acupuncture, diet</w:t>
      </w:r>
      <w:r w:rsidR="000B3002">
        <w:t>ary</w:t>
      </w:r>
      <w:r w:rsidR="00680C30">
        <w:t xml:space="preserve"> counseling and general guidelines on external pathogenic factors such as Wind, Cold, Humidity, and so on. </w:t>
      </w:r>
      <w:r w:rsidR="000B3002">
        <w:t>We noticed</w:t>
      </w:r>
      <w:r w:rsidR="00680C30">
        <w:t xml:space="preserve"> that when the patient underwent </w:t>
      </w:r>
      <w:r w:rsidR="00680C30">
        <w:lastRenderedPageBreak/>
        <w:t xml:space="preserve">treatment to restore the energy of the chakras corresponding in </w:t>
      </w:r>
      <w:r w:rsidR="000B3002">
        <w:t>TCM</w:t>
      </w:r>
      <w:r w:rsidR="00680C30">
        <w:t xml:space="preserve"> to the </w:t>
      </w:r>
      <w:r w:rsidR="000B3002">
        <w:t>F</w:t>
      </w:r>
      <w:r w:rsidR="00680C30">
        <w:t xml:space="preserve">ive </w:t>
      </w:r>
      <w:r w:rsidR="000B3002">
        <w:t>E</w:t>
      </w:r>
      <w:r w:rsidR="00680C30">
        <w:t>lements, the pain that the patient presented disappeared completely. Conclusion: In order to adequately treat patients with knee pain, we should understand more deeply the significance of this sympto</w:t>
      </w:r>
      <w:r w:rsidR="000B3002">
        <w:t>m at the energy</w:t>
      </w:r>
      <w:r w:rsidR="00680C30">
        <w:t xml:space="preserve"> level by treating the organs that command the knee such as </w:t>
      </w:r>
      <w:r w:rsidR="000B3002">
        <w:t>L</w:t>
      </w:r>
      <w:r w:rsidR="00680C30">
        <w:t xml:space="preserve">iver and </w:t>
      </w:r>
      <w:r w:rsidR="000B3002">
        <w:t>K</w:t>
      </w:r>
      <w:r w:rsidR="00680C30">
        <w:t xml:space="preserve">idney according to TCM. The treatment of energy replacement of the internal organs through crystals-based drugs has proved </w:t>
      </w:r>
      <w:r w:rsidR="000B3002">
        <w:t xml:space="preserve">to be </w:t>
      </w:r>
      <w:r w:rsidR="00680C30">
        <w:t>very important for the consolidation of the treatment.</w:t>
      </w:r>
    </w:p>
    <w:p w:rsidR="005973B9" w:rsidRDefault="000B3002" w:rsidP="00482BEC">
      <w:pPr>
        <w:pStyle w:val="Ttulo3"/>
        <w:spacing w:before="74"/>
        <w:ind w:left="0"/>
        <w:rPr>
          <w:b w:val="0"/>
        </w:rPr>
      </w:pPr>
      <w:r>
        <w:rPr>
          <w:b w:val="0"/>
          <w:color w:val="BF5A14"/>
        </w:rPr>
        <w:t>R</w:t>
      </w:r>
      <w:r w:rsidR="00482BEC">
        <w:rPr>
          <w:b w:val="0"/>
          <w:color w:val="BF5A14"/>
        </w:rPr>
        <w:t>ecent Publications</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W.L. Can Hospital Osteomyelitis Be Treated Without the Use of Antibiotics? </w:t>
      </w:r>
      <w:proofErr w:type="spellStart"/>
      <w:r w:rsidRPr="00506786">
        <w:rPr>
          <w:rFonts w:asciiTheme="minorHAnsi" w:hAnsiTheme="minorHAnsi"/>
          <w:sz w:val="18"/>
          <w:szCs w:val="18"/>
        </w:rPr>
        <w:t>Int</w:t>
      </w:r>
      <w:proofErr w:type="spellEnd"/>
      <w:r w:rsidRPr="00506786">
        <w:rPr>
          <w:rFonts w:asciiTheme="minorHAnsi" w:hAnsiTheme="minorHAnsi"/>
          <w:sz w:val="18"/>
          <w:szCs w:val="18"/>
        </w:rPr>
        <w:t xml:space="preserve"> J </w:t>
      </w:r>
      <w:proofErr w:type="spellStart"/>
      <w:r w:rsidRPr="00506786">
        <w:rPr>
          <w:rFonts w:asciiTheme="minorHAnsi" w:hAnsiTheme="minorHAnsi"/>
          <w:sz w:val="18"/>
          <w:szCs w:val="18"/>
        </w:rPr>
        <w:t>Microbiol</w:t>
      </w:r>
      <w:proofErr w:type="spellEnd"/>
      <w:r w:rsidRPr="00506786">
        <w:rPr>
          <w:rFonts w:asciiTheme="minorHAnsi" w:hAnsiTheme="minorHAnsi"/>
          <w:sz w:val="18"/>
          <w:szCs w:val="18"/>
        </w:rPr>
        <w:t xml:space="preserve"> Infect Dis. 2018</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2(1): 1-6.</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 xml:space="preserve">Huang Wei Ling. “Why do Patients Still Catch Hospital Infections </w:t>
      </w:r>
      <w:proofErr w:type="gramStart"/>
      <w:r w:rsidRPr="00506786">
        <w:rPr>
          <w:rFonts w:asciiTheme="minorHAnsi" w:hAnsiTheme="minorHAnsi"/>
          <w:sz w:val="18"/>
          <w:szCs w:val="18"/>
        </w:rPr>
        <w:t>Despite</w:t>
      </w:r>
      <w:proofErr w:type="gramEnd"/>
      <w:r w:rsidRPr="00506786">
        <w:rPr>
          <w:rFonts w:asciiTheme="minorHAnsi" w:hAnsiTheme="minorHAnsi"/>
          <w:sz w:val="18"/>
          <w:szCs w:val="18"/>
        </w:rPr>
        <w:t xml:space="preserve"> the Practice of Infection Prevention and Control Programs?”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1.4 (2018) 34-43.</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Wei Ling. “Can Recurrent Furunculosis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04-12.</w:t>
      </w:r>
    </w:p>
    <w:p w:rsidR="00482BEC"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W.L. Can Leptospirosis Be Treated Without Any Kind of Medication? Journal of Clinical Review &amp; Case Reports. V.3, I.4, 01-04</w:t>
      </w:r>
    </w:p>
    <w:p w:rsidR="00506786" w:rsidRPr="00506786" w:rsidRDefault="00482BEC" w:rsidP="00506786">
      <w:pPr>
        <w:pStyle w:val="PargrafodaLista"/>
        <w:numPr>
          <w:ilvl w:val="0"/>
          <w:numId w:val="9"/>
        </w:numPr>
        <w:tabs>
          <w:tab w:val="left" w:pos="384"/>
        </w:tabs>
        <w:ind w:right="117"/>
        <w:rPr>
          <w:rFonts w:asciiTheme="minorHAnsi" w:hAnsiTheme="minorHAnsi"/>
          <w:sz w:val="18"/>
          <w:szCs w:val="18"/>
        </w:rPr>
      </w:pPr>
      <w:r w:rsidRPr="00506786">
        <w:rPr>
          <w:rFonts w:asciiTheme="minorHAnsi" w:hAnsiTheme="minorHAnsi"/>
          <w:sz w:val="18"/>
          <w:szCs w:val="18"/>
        </w:rPr>
        <w:t>Huang Wei Ling. “Could Postsurgical Nosocomial Cellulitis be Treated without the Use of Antibiotics?</w:t>
      </w:r>
      <w:proofErr w:type="gramStart"/>
      <w:r w:rsidRPr="00506786">
        <w:rPr>
          <w:rFonts w:asciiTheme="minorHAnsi" w:hAnsiTheme="minorHAnsi"/>
          <w:sz w:val="18"/>
          <w:szCs w:val="18"/>
        </w:rPr>
        <w:t>”.</w:t>
      </w:r>
      <w:proofErr w:type="gramEnd"/>
      <w:r w:rsidRPr="00506786">
        <w:rPr>
          <w:rFonts w:asciiTheme="minorHAnsi" w:hAnsiTheme="minorHAnsi"/>
          <w:sz w:val="18"/>
          <w:szCs w:val="18"/>
        </w:rPr>
        <w:t xml:space="preserve"> </w:t>
      </w:r>
      <w:proofErr w:type="spellStart"/>
      <w:r w:rsidRPr="00506786">
        <w:rPr>
          <w:rFonts w:asciiTheme="minorHAnsi" w:hAnsiTheme="minorHAnsi"/>
          <w:sz w:val="18"/>
          <w:szCs w:val="18"/>
        </w:rPr>
        <w:t>Acta</w:t>
      </w:r>
      <w:proofErr w:type="spellEnd"/>
      <w:r w:rsidRPr="00506786">
        <w:rPr>
          <w:rFonts w:asciiTheme="minorHAnsi" w:hAnsiTheme="minorHAnsi"/>
          <w:sz w:val="18"/>
          <w:szCs w:val="18"/>
        </w:rPr>
        <w:t xml:space="preserve"> Scientific Microbiology 1.9 (2018): 24-31.</w:t>
      </w:r>
    </w:p>
    <w:p w:rsidR="00506786" w:rsidRPr="00506786" w:rsidRDefault="00506786" w:rsidP="00506786">
      <w:pPr>
        <w:pStyle w:val="PargrafodaLista"/>
        <w:numPr>
          <w:ilvl w:val="0"/>
          <w:numId w:val="9"/>
        </w:numPr>
        <w:tabs>
          <w:tab w:val="left" w:pos="384"/>
        </w:tabs>
        <w:ind w:right="117"/>
        <w:rPr>
          <w:rFonts w:asciiTheme="minorHAnsi" w:hAnsiTheme="minorHAnsi" w:cs="Times New Roman"/>
          <w:b/>
          <w:iCs/>
          <w:sz w:val="18"/>
          <w:szCs w:val="18"/>
        </w:rPr>
      </w:pPr>
      <w:r w:rsidRPr="00506786">
        <w:rPr>
          <w:rFonts w:asciiTheme="minorHAnsi" w:hAnsiTheme="minorHAnsi" w:cs="Times New Roman"/>
          <w:sz w:val="18"/>
          <w:szCs w:val="18"/>
        </w:rPr>
        <w:t xml:space="preserve">Huang, W.L. How Do You Treat Back Pain in Your Practice? Part 2. MEDICAL ACUPUNCTURE, Volume 30, Number 1, 2018. 50-53. </w:t>
      </w:r>
    </w:p>
    <w:p w:rsidR="00506786" w:rsidRPr="00506786" w:rsidRDefault="00506786" w:rsidP="00506786">
      <w:pPr>
        <w:pStyle w:val="PargrafodaLista"/>
        <w:tabs>
          <w:tab w:val="left" w:pos="384"/>
        </w:tabs>
        <w:ind w:left="720" w:right="117" w:firstLine="0"/>
        <w:rPr>
          <w:rFonts w:asciiTheme="minorHAnsi" w:hAnsi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D52A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B3002" w:rsidRDefault="008756E6" w:rsidP="00404E5B">
      <w:pPr>
        <w:spacing w:before="92"/>
        <w:ind w:right="4234"/>
        <w:rPr>
          <w:noProof/>
        </w:rPr>
      </w:pPr>
      <w:r>
        <w:rPr>
          <w:noProof/>
        </w:rPr>
        <w:t xml:space="preserve"> </w:t>
      </w:r>
      <w:r w:rsidR="00482BEC">
        <w:rPr>
          <w:rFonts w:ascii="Arial"/>
          <w:noProof/>
          <w:color w:val="BF5A14"/>
          <w:lang w:val="pt-BR" w:eastAsia="pt-BR"/>
        </w:rPr>
        <w:drawing>
          <wp:anchor distT="0" distB="0" distL="114300" distR="114300" simplePos="0" relativeHeight="251658240" behindDoc="0" locked="0" layoutInCell="1" allowOverlap="1" wp14:anchorId="4F42B87C" wp14:editId="4DAC4576">
            <wp:simplePos x="0" y="0"/>
            <wp:positionH relativeFrom="column">
              <wp:posOffset>615950</wp:posOffset>
            </wp:positionH>
            <wp:positionV relativeFrom="paragraph">
              <wp:posOffset>56515</wp:posOffset>
            </wp:positionV>
            <wp:extent cx="1372555" cy="1818000"/>
            <wp:effectExtent l="0" t="0" r="0" b="0"/>
            <wp:wrapSquare wrapText="r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047 cortada.jpg"/>
                    <pic:cNvPicPr/>
                  </pic:nvPicPr>
                  <pic:blipFill>
                    <a:blip r:embed="rId9">
                      <a:extLst>
                        <a:ext uri="{28A0092B-C50C-407E-A947-70E740481C1C}">
                          <a14:useLocalDpi xmlns:a14="http://schemas.microsoft.com/office/drawing/2010/main" val="0"/>
                        </a:ext>
                      </a:extLst>
                    </a:blip>
                    <a:stretch>
                      <a:fillRect/>
                    </a:stretch>
                  </pic:blipFill>
                  <pic:spPr>
                    <a:xfrm>
                      <a:off x="0" y="0"/>
                      <a:ext cx="1372555" cy="1818000"/>
                    </a:xfrm>
                    <a:prstGeom prst="rect">
                      <a:avLst/>
                    </a:prstGeom>
                  </pic:spPr>
                </pic:pic>
              </a:graphicData>
            </a:graphic>
            <wp14:sizeRelV relativeFrom="margin">
              <wp14:pctHeight>0</wp14:pctHeight>
            </wp14:sizeRelV>
          </wp:anchor>
        </w:drawing>
      </w:r>
      <w:r w:rsidR="00A9710C">
        <w:rPr>
          <w:rFonts w:ascii="Arial"/>
          <w:color w:val="BF5A14"/>
        </w:rPr>
        <w:t>Biography</w:t>
      </w:r>
      <w:r w:rsidR="00404E5B">
        <w:rPr>
          <w:rFonts w:ascii="Arial"/>
          <w:color w:val="BF5A14"/>
        </w:rPr>
        <w:t xml:space="preserve"> </w:t>
      </w:r>
    </w:p>
    <w:p w:rsidR="00DB631D" w:rsidRPr="000C10C3" w:rsidRDefault="005A41D2" w:rsidP="005A41D2">
      <w:pPr>
        <w:spacing w:before="62"/>
        <w:ind w:right="4235"/>
        <w:rPr>
          <w:rFonts w:ascii="Arial"/>
        </w:rPr>
      </w:pPr>
      <w:r>
        <w:rPr>
          <w:rFonts w:ascii="Arial"/>
        </w:rPr>
        <w:tab/>
      </w:r>
      <w:r w:rsidR="00DB631D" w:rsidRPr="000C10C3">
        <w:rPr>
          <w:rFonts w:ascii="Arial"/>
        </w:rPr>
        <w:t xml:space="preserve">Email: </w:t>
      </w:r>
      <w:r>
        <w:rPr>
          <w:rFonts w:ascii="Arial"/>
        </w:rPr>
        <w:t>w</w:t>
      </w:r>
      <w:r w:rsidR="00DB631D" w:rsidRPr="000C10C3">
        <w:rPr>
          <w:rFonts w:ascii="Arial"/>
        </w:rPr>
        <w:t>elingmg@gmail.com</w:t>
      </w:r>
    </w:p>
    <w:p w:rsidR="005A41D2" w:rsidRPr="00F13C79" w:rsidRDefault="005A41D2" w:rsidP="005A41D2">
      <w:pPr>
        <w:pStyle w:val="Pr-formataoHTML"/>
        <w:ind w:left="3600"/>
        <w:jc w:val="both"/>
        <w:rPr>
          <w:rFonts w:ascii="Times New Roman" w:hAnsi="Times New Roman" w:cs="Times New Roman"/>
          <w:iCs/>
          <w:color w:val="auto"/>
          <w:sz w:val="24"/>
          <w:szCs w:val="24"/>
        </w:rPr>
      </w:pPr>
      <w:r w:rsidRPr="00F13C79">
        <w:rPr>
          <w:rFonts w:ascii="Times New Roman" w:hAnsi="Times New Roman" w:cs="Times New Roman"/>
          <w:color w:val="auto"/>
          <w:sz w:val="24"/>
          <w:szCs w:val="24"/>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F13C79">
        <w:rPr>
          <w:rFonts w:ascii="Times New Roman" w:hAnsi="Times New Roman" w:cs="Times New Roman"/>
          <w:color w:val="auto"/>
          <w:sz w:val="24"/>
          <w:szCs w:val="24"/>
          <w:shd w:val="clear" w:color="auto" w:fill="FFFFFF"/>
        </w:rPr>
        <w:t xml:space="preserve">with the approach and treatment of all diseases of all systems of the human body in a holistic way, with treatment guided through the teachings of Traditional Chinese </w:t>
      </w:r>
      <w:r>
        <w:rPr>
          <w:rFonts w:ascii="Times New Roman" w:hAnsi="Times New Roman" w:cs="Times New Roman"/>
          <w:color w:val="auto"/>
          <w:sz w:val="24"/>
          <w:szCs w:val="24"/>
          <w:shd w:val="clear" w:color="auto" w:fill="FFFFFF"/>
        </w:rPr>
        <w:t xml:space="preserve">   </w:t>
      </w:r>
      <w:r w:rsidRPr="00F13C79">
        <w:rPr>
          <w:rFonts w:ascii="Times New Roman" w:hAnsi="Times New Roman" w:cs="Times New Roman"/>
          <w:color w:val="auto"/>
          <w:sz w:val="24"/>
          <w:szCs w:val="24"/>
          <w:shd w:val="clear" w:color="auto" w:fill="FFFFFF"/>
        </w:rPr>
        <w:t>Medicine and Hippocrates.</w:t>
      </w:r>
    </w:p>
    <w:p w:rsidR="00AE3E37" w:rsidRDefault="00AE3E37">
      <w:pPr>
        <w:pStyle w:val="Corpodetexto"/>
        <w:rPr>
          <w:rFonts w:ascii="Arial"/>
          <w:sz w:val="20"/>
        </w:rPr>
      </w:pPr>
      <w:bookmarkStart w:id="0" w:name="_GoBack"/>
      <w:bookmarkEnd w:id="0"/>
    </w:p>
    <w:p w:rsidR="00AE3E37" w:rsidRDefault="00AE3E37">
      <w:pPr>
        <w:pStyle w:val="Corpodetexto"/>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90A" w:rsidRDefault="0068590A">
      <w:r>
        <w:separator/>
      </w:r>
    </w:p>
  </w:endnote>
  <w:endnote w:type="continuationSeparator" w:id="0">
    <w:p w:rsidR="0068590A" w:rsidRDefault="00685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90A" w:rsidRDefault="0068590A">
      <w:r>
        <w:separator/>
      </w:r>
    </w:p>
  </w:footnote>
  <w:footnote w:type="continuationSeparator" w:id="0">
    <w:p w:rsidR="0068590A" w:rsidRDefault="006859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2578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237A3C"/>
    <w:multiLevelType w:val="hybridMultilevel"/>
    <w:tmpl w:val="2DA8F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E734FD2"/>
    <w:multiLevelType w:val="hybridMultilevel"/>
    <w:tmpl w:val="07103B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A5654DD"/>
    <w:multiLevelType w:val="hybridMultilevel"/>
    <w:tmpl w:val="BC662A5E"/>
    <w:lvl w:ilvl="0" w:tplc="3DAA0C78">
      <w:numFmt w:val="bullet"/>
      <w:lvlText w:val="•"/>
      <w:lvlJc w:val="left"/>
      <w:pPr>
        <w:ind w:left="1110" w:hanging="390"/>
      </w:pPr>
      <w:rPr>
        <w:rFonts w:ascii="Tw Cen MT" w:eastAsia="Tw Cen MT" w:hAnsi="Tw Cen MT" w:cs="Tw Cen MT" w:hint="default"/>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7184CCA"/>
    <w:multiLevelType w:val="hybridMultilevel"/>
    <w:tmpl w:val="4EC8BCB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6C1C3FDC"/>
    <w:multiLevelType w:val="hybridMultilevel"/>
    <w:tmpl w:val="EBA267D4"/>
    <w:lvl w:ilvl="0" w:tplc="3DAA0C78">
      <w:numFmt w:val="bullet"/>
      <w:lvlText w:val="•"/>
      <w:lvlJc w:val="left"/>
      <w:pPr>
        <w:ind w:left="750" w:hanging="390"/>
      </w:pPr>
      <w:rPr>
        <w:rFonts w:ascii="Tw Cen MT" w:eastAsia="Tw Cen MT" w:hAnsi="Tw Cen MT" w:cs="Tw Cen MT" w:hint="default"/>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6"/>
  </w:num>
  <w:num w:numId="6">
    <w:abstractNumId w:val="2"/>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3002"/>
    <w:rsid w:val="000E2911"/>
    <w:rsid w:val="001263DF"/>
    <w:rsid w:val="002455EC"/>
    <w:rsid w:val="00292ED9"/>
    <w:rsid w:val="00404E5B"/>
    <w:rsid w:val="00414F7B"/>
    <w:rsid w:val="004355DC"/>
    <w:rsid w:val="004749B4"/>
    <w:rsid w:val="00482BEC"/>
    <w:rsid w:val="00494130"/>
    <w:rsid w:val="004F3523"/>
    <w:rsid w:val="00506786"/>
    <w:rsid w:val="005973B9"/>
    <w:rsid w:val="005A41D2"/>
    <w:rsid w:val="005B3A56"/>
    <w:rsid w:val="006060CE"/>
    <w:rsid w:val="0063497F"/>
    <w:rsid w:val="00680C30"/>
    <w:rsid w:val="0068590A"/>
    <w:rsid w:val="0082578F"/>
    <w:rsid w:val="00873DF0"/>
    <w:rsid w:val="008756E6"/>
    <w:rsid w:val="008A08B6"/>
    <w:rsid w:val="009B2D44"/>
    <w:rsid w:val="00A07E82"/>
    <w:rsid w:val="00A9710C"/>
    <w:rsid w:val="00AE3E37"/>
    <w:rsid w:val="00B21A57"/>
    <w:rsid w:val="00B63D03"/>
    <w:rsid w:val="00C33602"/>
    <w:rsid w:val="00CD6F55"/>
    <w:rsid w:val="00DB631D"/>
    <w:rsid w:val="00DE3104"/>
    <w:rsid w:val="00E26B10"/>
    <w:rsid w:val="00F0259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DB63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B631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3898360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3195</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5</cp:revision>
  <dcterms:created xsi:type="dcterms:W3CDTF">2018-10-12T14:49:00Z</dcterms:created>
  <dcterms:modified xsi:type="dcterms:W3CDTF">2018-10-14T18:55:00Z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