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66D" w:rsidRDefault="006354DD" w:rsidP="001F666D">
      <w:pPr>
        <w:pStyle w:val="BodyText"/>
        <w:jc w:val="both"/>
        <w:rPr>
          <w:sz w:val="20"/>
        </w:rPr>
      </w:pPr>
      <w:r>
        <w:rPr>
          <w:noProof/>
          <w:sz w:val="20"/>
        </w:rPr>
        <w:drawing>
          <wp:inline distT="0" distB="0" distL="0" distR="0">
            <wp:extent cx="7354953" cy="9223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8">
                      <a:extLst>
                        <a:ext uri="{28A0092B-C50C-407E-A947-70E740481C1C}">
                          <a14:useLocalDpi xmlns:a14="http://schemas.microsoft.com/office/drawing/2010/main" val="0"/>
                        </a:ext>
                      </a:extLst>
                    </a:blip>
                    <a:stretch>
                      <a:fillRect/>
                    </a:stretch>
                  </pic:blipFill>
                  <pic:spPr>
                    <a:xfrm>
                      <a:off x="0" y="0"/>
                      <a:ext cx="7354953" cy="922351"/>
                    </a:xfrm>
                    <a:prstGeom prst="rect">
                      <a:avLst/>
                    </a:prstGeom>
                  </pic:spPr>
                </pic:pic>
              </a:graphicData>
            </a:graphic>
          </wp:inline>
        </w:drawing>
      </w:r>
    </w:p>
    <w:p w:rsidR="00225F3A" w:rsidRDefault="005F4466">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225F3A" w:rsidP="00153E24">
      <w:pPr>
        <w:pStyle w:val="Heading1"/>
        <w:ind w:left="1105" w:right="1062"/>
      </w:pPr>
    </w:p>
    <w:p w:rsidR="00225F3A" w:rsidRDefault="00225F3A">
      <w:pPr>
        <w:pStyle w:val="BodyText"/>
        <w:rPr>
          <w:b/>
          <w:sz w:val="14"/>
        </w:rPr>
      </w:pPr>
    </w:p>
    <w:p w:rsidR="00225F3A" w:rsidRDefault="00B259F3">
      <w:pPr>
        <w:spacing w:before="92"/>
        <w:ind w:left="594" w:right="151"/>
        <w:rPr>
          <w:b/>
        </w:rPr>
      </w:pPr>
      <w:r>
        <w:rPr>
          <w:b/>
          <w:color w:val="585858"/>
        </w:rPr>
        <w:t xml:space="preserve">Title: </w:t>
      </w:r>
      <w:r w:rsidR="00153E24">
        <w:rPr>
          <w:b/>
          <w:sz w:val="24"/>
          <w:szCs w:val="24"/>
        </w:rPr>
        <w:t>A rare case of t</w:t>
      </w:r>
      <w:r w:rsidR="00153E24" w:rsidRPr="00454208">
        <w:rPr>
          <w:b/>
          <w:sz w:val="24"/>
          <w:szCs w:val="24"/>
        </w:rPr>
        <w:t>raumatic posterior dislocation of hip in a 7 year old child</w:t>
      </w:r>
      <w:r w:rsidR="00153E24">
        <w:rPr>
          <w:b/>
          <w:sz w:val="24"/>
          <w:szCs w:val="24"/>
        </w:rPr>
        <w:t xml:space="preserve"> following trivial trauma</w:t>
      </w:r>
    </w:p>
    <w:p w:rsidR="00DF726C" w:rsidRDefault="00DF726C" w:rsidP="00153E24">
      <w:pPr>
        <w:pStyle w:val="HTMLPreformatted"/>
        <w:rPr>
          <w:rFonts w:ascii="Times New Roman" w:hAnsi="Times New Roman" w:cs="Times New Roman"/>
          <w:b/>
        </w:rPr>
      </w:pPr>
    </w:p>
    <w:p w:rsidR="00153E24" w:rsidRPr="00153E24" w:rsidRDefault="00153E24" w:rsidP="00153E24">
      <w:pPr>
        <w:pStyle w:val="HTMLPreformatted"/>
        <w:rPr>
          <w:rFonts w:ascii="Times New Roman" w:hAnsi="Times New Roman" w:cs="Times New Roman"/>
          <w:b/>
          <w:vertAlign w:val="superscript"/>
          <w:lang w:eastAsia="zh-TW"/>
        </w:rPr>
      </w:pPr>
      <w:r>
        <w:rPr>
          <w:rFonts w:ascii="Times New Roman" w:hAnsi="Times New Roman" w:cs="Times New Roman"/>
          <w:b/>
        </w:rPr>
        <w:t xml:space="preserve">  </w:t>
      </w:r>
      <w:r w:rsidRPr="00153E24">
        <w:rPr>
          <w:rFonts w:ascii="Times New Roman" w:hAnsi="Times New Roman" w:cs="Times New Roman"/>
          <w:b/>
        </w:rPr>
        <w:t>Rakesh Goyal</w:t>
      </w:r>
      <w:r w:rsidRPr="00153E24">
        <w:rPr>
          <w:rFonts w:ascii="Times New Roman" w:hAnsi="Times New Roman" w:cs="Times New Roman"/>
          <w:b/>
          <w:vertAlign w:val="superscript"/>
        </w:rPr>
        <w:t xml:space="preserve">1, </w:t>
      </w:r>
      <w:r w:rsidRPr="00153E24">
        <w:rPr>
          <w:rFonts w:ascii="Times New Roman" w:hAnsi="Times New Roman" w:cs="Times New Roman"/>
          <w:b/>
        </w:rPr>
        <w:t>Deepak Gupta</w:t>
      </w:r>
      <w:r w:rsidRPr="00153E24">
        <w:rPr>
          <w:rFonts w:ascii="Times New Roman" w:hAnsi="Times New Roman" w:cs="Times New Roman"/>
          <w:b/>
          <w:vertAlign w:val="superscript"/>
        </w:rPr>
        <w:t>2</w:t>
      </w:r>
    </w:p>
    <w:p w:rsidR="00153E24" w:rsidRPr="00153E24" w:rsidRDefault="00153E24" w:rsidP="00153E24">
      <w:pPr>
        <w:pStyle w:val="HTMLPreformatted"/>
        <w:rPr>
          <w:rFonts w:ascii="Times New Roman" w:hAnsi="Times New Roman" w:cs="Times New Roman"/>
          <w:i/>
          <w:iCs/>
          <w:sz w:val="18"/>
          <w:szCs w:val="18"/>
          <w:vertAlign w:val="superscript"/>
        </w:rPr>
      </w:pPr>
    </w:p>
    <w:p w:rsidR="00153E24" w:rsidRPr="00153E24" w:rsidRDefault="00153E24" w:rsidP="00153E24">
      <w:pPr>
        <w:rPr>
          <w:sz w:val="18"/>
          <w:szCs w:val="18"/>
        </w:rPr>
      </w:pPr>
      <w:r w:rsidRPr="00153E24">
        <w:rPr>
          <w:iCs/>
          <w:sz w:val="18"/>
          <w:szCs w:val="18"/>
          <w:vertAlign w:val="superscript"/>
        </w:rPr>
        <w:t xml:space="preserve">1 </w:t>
      </w:r>
      <w:r w:rsidRPr="00153E24">
        <w:rPr>
          <w:sz w:val="18"/>
          <w:szCs w:val="18"/>
        </w:rPr>
        <w:t>Senior</w:t>
      </w:r>
      <w:r>
        <w:rPr>
          <w:sz w:val="18"/>
          <w:szCs w:val="18"/>
        </w:rPr>
        <w:t xml:space="preserve"> resident, Department of orthop</w:t>
      </w:r>
      <w:r w:rsidRPr="00153E24">
        <w:rPr>
          <w:sz w:val="18"/>
          <w:szCs w:val="18"/>
        </w:rPr>
        <w:t>edics (Lok Nayak Hospital and Maulana Azad Medical College, New Delhi, India)</w:t>
      </w:r>
    </w:p>
    <w:p w:rsidR="00153E24" w:rsidRPr="00153E24" w:rsidRDefault="00153E24" w:rsidP="00153E24">
      <w:pPr>
        <w:rPr>
          <w:sz w:val="18"/>
          <w:szCs w:val="18"/>
        </w:rPr>
      </w:pPr>
      <w:r w:rsidRPr="00153E24">
        <w:rPr>
          <w:sz w:val="18"/>
          <w:szCs w:val="18"/>
          <w:vertAlign w:val="superscript"/>
        </w:rPr>
        <w:t xml:space="preserve">2 </w:t>
      </w:r>
      <w:r w:rsidRPr="00153E24">
        <w:rPr>
          <w:sz w:val="18"/>
          <w:szCs w:val="18"/>
        </w:rPr>
        <w:t>Senior resident, Department of orthopedics (Lok Nayak Hospital and Maulana Azad Medical College, New Delhi, India)</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sidRPr="00153E24">
        <w:lastRenderedPageBreak/>
        <w:t xml:space="preserve">Keywords: </w:t>
      </w:r>
      <w:r w:rsidR="00153E24" w:rsidRPr="00153E24">
        <w:rPr>
          <w:sz w:val="18"/>
          <w:szCs w:val="18"/>
        </w:rPr>
        <w:t>hip dislocation, children, trivial trauma</w:t>
      </w:r>
    </w:p>
    <w:p w:rsidR="00225F3A" w:rsidRDefault="00225F3A">
      <w:pPr>
        <w:pStyle w:val="BodyText"/>
        <w:rPr>
          <w:b/>
          <w:sz w:val="20"/>
        </w:rPr>
      </w:pPr>
    </w:p>
    <w:p w:rsidR="00225F3A" w:rsidRDefault="00225F3A">
      <w:pPr>
        <w:pStyle w:val="BodyText"/>
        <w:spacing w:before="10"/>
        <w:rPr>
          <w:b/>
        </w:rPr>
      </w:pPr>
    </w:p>
    <w:p w:rsidR="00225F3A" w:rsidRDefault="00153E24">
      <w:pPr>
        <w:pStyle w:val="ListParagraph"/>
        <w:numPr>
          <w:ilvl w:val="0"/>
          <w:numId w:val="1"/>
        </w:numPr>
        <w:tabs>
          <w:tab w:val="left" w:pos="1866"/>
          <w:tab w:val="left" w:pos="1867"/>
        </w:tabs>
        <w:ind w:hanging="446"/>
        <w:jc w:val="left"/>
        <w:rPr>
          <w:b/>
          <w:sz w:val="19"/>
        </w:rPr>
      </w:pPr>
      <w:r>
        <w:rPr>
          <w:b/>
          <w:color w:val="585858"/>
          <w:sz w:val="19"/>
        </w:rPr>
        <w:t>Abstract Body</w:t>
      </w:r>
    </w:p>
    <w:p w:rsidR="00153E24" w:rsidRPr="00153E24" w:rsidRDefault="00153E24" w:rsidP="00153E24">
      <w:pPr>
        <w:jc w:val="both"/>
        <w:rPr>
          <w:sz w:val="20"/>
          <w:szCs w:val="20"/>
        </w:rPr>
      </w:pPr>
      <w:r w:rsidRPr="00153E24">
        <w:rPr>
          <w:sz w:val="24"/>
          <w:szCs w:val="24"/>
        </w:rPr>
        <w:t xml:space="preserve"> </w:t>
      </w:r>
      <w:r w:rsidRPr="00153E24">
        <w:rPr>
          <w:sz w:val="20"/>
          <w:szCs w:val="20"/>
        </w:rPr>
        <w:t>Traumatic hip dislocation is relatively rare in children .It accounts for 5 % of total hip dislocations in all age groups. We reported a case of hip dislocation in 7 year old child following trivial trauma. Diagnosis was confirmed clinically and radiologically. Reduction was done after four hours of injury under g</w:t>
      </w:r>
      <w:r>
        <w:rPr>
          <w:sz w:val="20"/>
          <w:szCs w:val="20"/>
        </w:rPr>
        <w:t>eneral ane</w:t>
      </w:r>
      <w:r w:rsidRPr="00153E24">
        <w:rPr>
          <w:sz w:val="20"/>
          <w:szCs w:val="20"/>
        </w:rPr>
        <w:t>sthesia and fluoroscopic guidance .Post reduction radiograph and Computed tomographic scans showed joint congruency. Post reduction abduction bar was given and child kept non weight bearing initially and allowed weight bearing gradually as tolerated. At 10 weeks post reduction, patient has full range of motion at right hip joint and able to walk with full weight bearing. Reduction should be done as soon as possible to avoid complications like avascular necrosis.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153E24">
      <w:pPr>
        <w:pStyle w:val="BodyText"/>
        <w:ind w:left="1238"/>
        <w:rPr>
          <w:sz w:val="20"/>
        </w:rPr>
      </w:pPr>
      <w:r>
        <w:rPr>
          <w:noProof/>
          <w:sz w:val="20"/>
        </w:rPr>
        <w:drawing>
          <wp:inline distT="0" distB="0" distL="0" distR="0">
            <wp:extent cx="1431235" cy="9916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606_08101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35202" cy="994355"/>
                    </a:xfrm>
                    <a:prstGeom prst="rect">
                      <a:avLst/>
                    </a:prstGeom>
                  </pic:spPr>
                </pic:pic>
              </a:graphicData>
            </a:graphic>
          </wp:inline>
        </w:drawing>
      </w:r>
      <w:r>
        <w:rPr>
          <w:b/>
          <w:noProof/>
          <w:color w:val="585858"/>
          <w:w w:val="99"/>
        </w:rPr>
        <w:drawing>
          <wp:inline distT="0" distB="0" distL="0" distR="0" wp14:anchorId="08275A91" wp14:editId="68CA1715">
            <wp:extent cx="1319917" cy="989877"/>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606_0810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21380" cy="990974"/>
                    </a:xfrm>
                    <a:prstGeom prst="rect">
                      <a:avLst/>
                    </a:prstGeom>
                  </pic:spPr>
                </pic:pic>
              </a:graphicData>
            </a:graphic>
          </wp:inline>
        </w:drawing>
      </w:r>
    </w:p>
    <w:p w:rsidR="00AF7AE0" w:rsidRDefault="00AF7AE0">
      <w:pPr>
        <w:pStyle w:val="BodyText"/>
        <w:ind w:left="1238"/>
        <w:rPr>
          <w:sz w:val="20"/>
        </w:rPr>
      </w:pPr>
    </w:p>
    <w:p w:rsidR="00AF7AE0" w:rsidRDefault="00AF7AE0">
      <w:pPr>
        <w:pStyle w:val="BodyText"/>
        <w:ind w:left="1238"/>
        <w:rPr>
          <w:sz w:val="20"/>
        </w:rPr>
      </w:pPr>
    </w:p>
    <w:p w:rsidR="00AF7AE0" w:rsidRPr="00CC00F5" w:rsidRDefault="00AF7AE0" w:rsidP="00CC00F5">
      <w:pPr>
        <w:pStyle w:val="ListParagraph"/>
        <w:numPr>
          <w:ilvl w:val="0"/>
          <w:numId w:val="1"/>
        </w:numPr>
        <w:tabs>
          <w:tab w:val="left" w:pos="1758"/>
        </w:tabs>
        <w:spacing w:before="92"/>
        <w:ind w:right="149"/>
        <w:jc w:val="left"/>
        <w:rPr>
          <w:b/>
          <w:sz w:val="19"/>
        </w:rPr>
      </w:pPr>
      <w:r w:rsidRPr="00CC00F5">
        <w:rPr>
          <w:b/>
          <w:color w:val="585858"/>
          <w:sz w:val="19"/>
        </w:rPr>
        <w:t>Reference:</w:t>
      </w:r>
    </w:p>
    <w:p w:rsidR="00AF7AE0" w:rsidRDefault="00AF7AE0" w:rsidP="00AF7AE0">
      <w:pPr>
        <w:pStyle w:val="BodyText"/>
        <w:spacing w:before="9"/>
        <w:rPr>
          <w:b/>
          <w:sz w:val="18"/>
        </w:rPr>
      </w:pPr>
    </w:p>
    <w:p w:rsidR="00AF7AE0" w:rsidRPr="00064E85" w:rsidRDefault="00AF7AE0" w:rsidP="00AF7AE0">
      <w:pPr>
        <w:pStyle w:val="BodyText"/>
      </w:pPr>
      <w:r w:rsidRPr="00064E85">
        <w:t xml:space="preserve">1. H. Rieger, D. Pennig, W. Klein, and J. Grunert, “Traumatic dislocation of the hip in young children,” </w:t>
      </w:r>
      <w:r w:rsidRPr="00064E85">
        <w:rPr>
          <w:i/>
          <w:iCs/>
        </w:rPr>
        <w:t>Archives of Orthopaedic</w:t>
      </w:r>
      <w:r w:rsidRPr="00064E85">
        <w:t xml:space="preserve"> </w:t>
      </w:r>
      <w:r w:rsidRPr="00064E85">
        <w:rPr>
          <w:i/>
          <w:iCs/>
        </w:rPr>
        <w:t>and Trauma Surgery</w:t>
      </w:r>
      <w:r w:rsidRPr="00064E85">
        <w:t>, vol. 110, no. 2, pp. 114–117, 1991.</w:t>
      </w:r>
    </w:p>
    <w:p w:rsidR="00AF7AE0" w:rsidRPr="00064E85" w:rsidRDefault="00AF7AE0" w:rsidP="00AF7AE0">
      <w:pPr>
        <w:pStyle w:val="BodyText"/>
        <w:rPr>
          <w:color w:val="000000"/>
          <w:shd w:val="clear" w:color="auto" w:fill="FFFFFF"/>
        </w:rPr>
      </w:pPr>
      <w:r w:rsidRPr="00064E85">
        <w:t xml:space="preserve">2. </w:t>
      </w:r>
      <w:r w:rsidRPr="00064E85">
        <w:rPr>
          <w:color w:val="000000"/>
          <w:shd w:val="clear" w:color="auto" w:fill="FFFFFF"/>
        </w:rPr>
        <w:t> Furuya H, Shimamura Y, Kaneko K, Sakuramoto H, Hirata K, Arai Y : Traumatic dislocation of the hip in a child caused by trivial force for age. Case Rep Orthop. 2014; 2014:467246.</w:t>
      </w:r>
    </w:p>
    <w:p w:rsidR="00AF7AE0" w:rsidRPr="00AF7AE0" w:rsidRDefault="00AF7AE0" w:rsidP="00AF7AE0">
      <w:pPr>
        <w:pStyle w:val="BodyText"/>
      </w:pPr>
      <w:r w:rsidRPr="00064E85">
        <w:t>3. Herrera-Soto, J. A. and C. T. Price (2009). "Traumatic hip dislocations in children and adolescents: pitfalls and complications</w:t>
      </w:r>
      <w:r w:rsidRPr="00064E85">
        <w:rPr>
          <w:i/>
          <w:iCs/>
        </w:rPr>
        <w:t>." J Am Acad Orthop Surg</w:t>
      </w:r>
      <w:r w:rsidRPr="00064E85">
        <w:rPr>
          <w:b/>
          <w:bCs/>
          <w:i/>
          <w:iCs/>
        </w:rPr>
        <w:t>17</w:t>
      </w:r>
      <w:r w:rsidRPr="00064E85">
        <w:rPr>
          <w:i/>
          <w:iCs/>
        </w:rPr>
        <w:t xml:space="preserve"> (1): 15-21.</w:t>
      </w: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bookmarkStart w:id="0" w:name="_GoBack"/>
      <w:bookmarkEnd w:id="0"/>
    </w:p>
    <w:p w:rsidR="00064E85" w:rsidRPr="00CC00F5" w:rsidRDefault="00B259F3" w:rsidP="00CC00F5">
      <w:pPr>
        <w:tabs>
          <w:tab w:val="left" w:pos="1758"/>
        </w:tabs>
        <w:spacing w:before="92"/>
        <w:rPr>
          <w:color w:val="000000"/>
        </w:rPr>
      </w:pPr>
      <w:r w:rsidRPr="00CC00F5">
        <w:rPr>
          <w:b/>
          <w:color w:val="585858"/>
          <w:w w:val="99"/>
          <w:sz w:val="19"/>
        </w:rPr>
        <w:br w:type="column"/>
      </w:r>
      <w:r w:rsidR="00CC00F5" w:rsidRPr="00CC00F5">
        <w:rPr>
          <w:i/>
          <w:iCs/>
          <w:sz w:val="18"/>
          <w:szCs w:val="18"/>
        </w:rPr>
        <w:lastRenderedPageBreak/>
        <w:t xml:space="preserve"> </w:t>
      </w:r>
      <w:r w:rsidR="00064E85" w:rsidRPr="00CC00F5">
        <w:rPr>
          <w:i/>
          <w:iCs/>
          <w:sz w:val="18"/>
          <w:szCs w:val="18"/>
        </w:rPr>
        <w:t xml:space="preserve">4. </w:t>
      </w:r>
      <w:r w:rsidR="00064E85" w:rsidRPr="00CC00F5">
        <w:rPr>
          <w:color w:val="000000"/>
          <w:sz w:val="18"/>
          <w:szCs w:val="18"/>
        </w:rPr>
        <w:t>Gilberto Francisco Brandão, Luiz Renato Drumond Américo, Cláudio Beling Gonçalves Soares, Rodrigo Galinari Costa Faria, Luiz Eduardo Moreira TeixeiraRev Bras Ortop. 2010 Mar-Apr; 45(2): 196–199. Published online 2015 Nov</w:t>
      </w:r>
      <w:r w:rsidR="00064E85" w:rsidRPr="00CC00F5">
        <w:rPr>
          <w:color w:val="000000"/>
        </w:rPr>
        <w:t xml:space="preserve"> 16. doi: 10.1016/S2255-4971(15)30293-7</w:t>
      </w:r>
    </w:p>
    <w:p w:rsidR="00064E85" w:rsidRPr="00064E85" w:rsidRDefault="00064E85" w:rsidP="00CC00F5">
      <w:pPr>
        <w:pStyle w:val="BodyText"/>
        <w:rPr>
          <w:color w:val="000000"/>
          <w:shd w:val="clear" w:color="auto" w:fill="FFFFFF"/>
        </w:rPr>
      </w:pPr>
      <w:r w:rsidRPr="00064E85">
        <w:t>5.</w:t>
      </w:r>
      <w:r w:rsidRPr="00064E85">
        <w:rPr>
          <w:color w:val="000000"/>
          <w:shd w:val="clear" w:color="auto" w:fill="FFFFFF"/>
        </w:rPr>
        <w:t xml:space="preserve"> Navin Balasubramanian, N Ganesh Babu, and P Sindhuja, “Traumatic Hip Dislocation in A Child Younger Than 3 Years- A rare Case Report And Review of Literature.,” Journal of orthopaedic case reports, vol. 5, no. 2, pp. 69–71</w:t>
      </w:r>
    </w:p>
    <w:p w:rsidR="00064E85" w:rsidRPr="00064E85" w:rsidRDefault="00064E85" w:rsidP="00064E85">
      <w:pPr>
        <w:pStyle w:val="BodyText"/>
      </w:pPr>
      <w:r w:rsidRPr="00064E85">
        <w:rPr>
          <w:color w:val="000000"/>
          <w:shd w:val="clear" w:color="auto" w:fill="FFFFFF"/>
        </w:rPr>
        <w:t>6.</w:t>
      </w:r>
      <w:r w:rsidRPr="00064E85">
        <w:t xml:space="preserve"> Kutty S, Thornes B, Curtin WA, Gilmore MF. Traumatic posterior dislocation of hip in children. Pediatr Emerg Care 2001; 17:32-5</w:t>
      </w:r>
    </w:p>
    <w:p w:rsidR="00064E85" w:rsidRPr="00064E85" w:rsidRDefault="00064E85" w:rsidP="00064E85">
      <w:pPr>
        <w:pStyle w:val="BodyText"/>
        <w:rPr>
          <w:i/>
          <w:iCs/>
        </w:rPr>
      </w:pPr>
      <w:r w:rsidRPr="00064E85">
        <w:rPr>
          <w:i/>
          <w:iCs/>
        </w:rPr>
        <w:t>7.</w:t>
      </w:r>
      <w:r w:rsidRPr="00064E85">
        <w:t xml:space="preserve"> C. F. Moseley, “Fractures and dislocations of the hip,” </w:t>
      </w:r>
      <w:r w:rsidRPr="00064E85">
        <w:rPr>
          <w:i/>
          <w:iCs/>
        </w:rPr>
        <w:t>Instructional Course Lectures</w:t>
      </w:r>
      <w:r w:rsidRPr="00064E85">
        <w:t>, vol. 41, pp. 397–401, 1992.</w:t>
      </w:r>
    </w:p>
    <w:p w:rsidR="00064E85" w:rsidRPr="00064E85" w:rsidRDefault="00064E85" w:rsidP="00064E85">
      <w:pPr>
        <w:pStyle w:val="BodyText"/>
        <w:rPr>
          <w:color w:val="000000"/>
        </w:rPr>
      </w:pPr>
      <w:r w:rsidRPr="00064E85">
        <w:rPr>
          <w:color w:val="000000"/>
        </w:rPr>
        <w:t>8. Mehlman CT, Hubbard GW Crawford AH, Roy DR, Wall EJ. Traumatic hip dislocation in children. Clin Orthop. 2000; (376): 68-79.</w:t>
      </w:r>
    </w:p>
    <w:p w:rsidR="00225F3A" w:rsidRDefault="00225F3A">
      <w:pPr>
        <w:pStyle w:val="BodyText"/>
        <w:spacing w:before="2"/>
      </w:pPr>
    </w:p>
    <w:p w:rsidR="00225F3A" w:rsidRDefault="00B259F3" w:rsidP="00CC00F5">
      <w:pPr>
        <w:pStyle w:val="Heading3"/>
        <w:numPr>
          <w:ilvl w:val="0"/>
          <w:numId w:val="1"/>
        </w:numPr>
        <w:tabs>
          <w:tab w:val="left" w:pos="1758"/>
        </w:tabs>
        <w:jc w:val="left"/>
      </w:pPr>
      <w:r>
        <w:rPr>
          <w:color w:val="585858"/>
        </w:rPr>
        <w:t>Biography:</w:t>
      </w:r>
    </w:p>
    <w:p w:rsidR="00064E85" w:rsidRPr="00064E85" w:rsidRDefault="00064E85" w:rsidP="00064E85">
      <w:pPr>
        <w:rPr>
          <w:sz w:val="24"/>
          <w:szCs w:val="24"/>
        </w:rPr>
      </w:pPr>
      <w:r w:rsidRPr="00064E85">
        <w:rPr>
          <w:iCs/>
          <w:sz w:val="20"/>
          <w:szCs w:val="20"/>
        </w:rPr>
        <w:t>Rakesh Goyal has completed his Master of surgery in field of orthopedics from Gujarat University, India. He has worked as senior resident in Sir GangaRam Hospital, New Delhi. He is currently working as senior r</w:t>
      </w:r>
      <w:r>
        <w:rPr>
          <w:iCs/>
          <w:sz w:val="20"/>
          <w:szCs w:val="20"/>
        </w:rPr>
        <w:t>esident in department of orthop</w:t>
      </w:r>
      <w:r w:rsidRPr="00064E85">
        <w:rPr>
          <w:iCs/>
          <w:sz w:val="20"/>
          <w:szCs w:val="20"/>
        </w:rPr>
        <w:t xml:space="preserve">edics in </w:t>
      </w:r>
      <w:r w:rsidRPr="00064E85">
        <w:rPr>
          <w:sz w:val="20"/>
          <w:szCs w:val="20"/>
        </w:rPr>
        <w:t>Lok Nayak Hospital and Maulana Azad Medical College, New Delhi, India</w:t>
      </w:r>
      <w:r w:rsidRPr="00064E85">
        <w:rPr>
          <w:sz w:val="24"/>
          <w:szCs w:val="24"/>
        </w:rPr>
        <w:t>.</w:t>
      </w:r>
    </w:p>
    <w:p w:rsidR="00225F3A" w:rsidRDefault="00225F3A">
      <w:pPr>
        <w:pStyle w:val="BodyText"/>
        <w:spacing w:before="119"/>
        <w:ind w:left="316" w:right="381"/>
        <w:jc w:val="both"/>
      </w:pPr>
    </w:p>
    <w:p w:rsidR="00225F3A" w:rsidRDefault="00225F3A">
      <w:pPr>
        <w:pStyle w:val="BodyText"/>
        <w:spacing w:before="1"/>
      </w:pPr>
    </w:p>
    <w:p w:rsidR="00225F3A" w:rsidRPr="00064E85" w:rsidRDefault="00B259F3" w:rsidP="00CC00F5">
      <w:pPr>
        <w:pStyle w:val="Heading3"/>
        <w:numPr>
          <w:ilvl w:val="0"/>
          <w:numId w:val="1"/>
        </w:numPr>
        <w:tabs>
          <w:tab w:val="left" w:pos="1757"/>
          <w:tab w:val="left" w:pos="1758"/>
        </w:tabs>
        <w:spacing w:before="1"/>
        <w:jc w:val="left"/>
      </w:pPr>
      <w:r>
        <w:rPr>
          <w:color w:val="585858"/>
        </w:rPr>
        <w:t>Presenting author</w:t>
      </w:r>
      <w:r>
        <w:rPr>
          <w:color w:val="585858"/>
          <w:spacing w:val="-7"/>
        </w:rPr>
        <w:t xml:space="preserve"> </w:t>
      </w:r>
      <w:r>
        <w:rPr>
          <w:color w:val="585858"/>
        </w:rPr>
        <w:t>details</w:t>
      </w:r>
    </w:p>
    <w:p w:rsidR="00064E85" w:rsidRDefault="00064E85" w:rsidP="00064E85">
      <w:pPr>
        <w:pStyle w:val="Heading3"/>
        <w:tabs>
          <w:tab w:val="left" w:pos="1757"/>
          <w:tab w:val="left" w:pos="1758"/>
        </w:tabs>
        <w:spacing w:before="1"/>
        <w:ind w:firstLine="0"/>
        <w:jc w:val="right"/>
        <w:rPr>
          <w:color w:val="585858"/>
        </w:rPr>
      </w:pPr>
    </w:p>
    <w:p w:rsidR="00064E85" w:rsidRDefault="00064E85" w:rsidP="00064E85">
      <w:pPr>
        <w:pStyle w:val="Heading3"/>
        <w:tabs>
          <w:tab w:val="left" w:pos="1757"/>
          <w:tab w:val="left" w:pos="1758"/>
        </w:tabs>
        <w:spacing w:before="1"/>
        <w:ind w:left="0" w:firstLine="0"/>
      </w:pPr>
      <w:r>
        <w:t xml:space="preserve">      </w:t>
      </w:r>
      <w:r w:rsidR="00C73252">
        <w:rPr>
          <w:noProof/>
        </w:rPr>
        <w:drawing>
          <wp:inline distT="0" distB="0" distL="0" distR="0">
            <wp:extent cx="688848" cy="7833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8848" cy="783336"/>
                    </a:xfrm>
                    <a:prstGeom prst="rect">
                      <a:avLst/>
                    </a:prstGeom>
                  </pic:spPr>
                </pic:pic>
              </a:graphicData>
            </a:graphic>
          </wp:inline>
        </w:drawing>
      </w:r>
    </w:p>
    <w:p w:rsidR="00225F3A" w:rsidRDefault="00225F3A">
      <w:pPr>
        <w:pStyle w:val="BodyText"/>
        <w:spacing w:before="7"/>
        <w:rPr>
          <w:b/>
          <w:sz w:val="15"/>
        </w:rPr>
      </w:pPr>
    </w:p>
    <w:p w:rsidR="002E31B3" w:rsidRDefault="002E31B3">
      <w:pPr>
        <w:rPr>
          <w:sz w:val="18"/>
        </w:rPr>
      </w:pPr>
      <w:r>
        <w:rPr>
          <w:sz w:val="18"/>
        </w:rPr>
        <w:t>Full name: Dr. Rakesh Goyal</w:t>
      </w:r>
    </w:p>
    <w:p w:rsidR="002E31B3" w:rsidRDefault="002E31B3">
      <w:pPr>
        <w:rPr>
          <w:sz w:val="18"/>
        </w:rPr>
      </w:pPr>
      <w:r>
        <w:rPr>
          <w:sz w:val="18"/>
        </w:rPr>
        <w:t>Contact number: +919727736016</w:t>
      </w:r>
    </w:p>
    <w:p w:rsidR="002E31B3" w:rsidRDefault="002E31B3">
      <w:pPr>
        <w:rPr>
          <w:sz w:val="18"/>
        </w:rPr>
      </w:pPr>
      <w:r>
        <w:rPr>
          <w:sz w:val="18"/>
        </w:rPr>
        <w:t>Linked In account: linkedin.com/in/rakesh-goyal-2b305a65</w:t>
      </w:r>
    </w:p>
    <w:p w:rsidR="002E31B3" w:rsidRDefault="002E31B3" w:rsidP="002E31B3">
      <w:pPr>
        <w:pStyle w:val="Heading4"/>
        <w:shd w:val="clear" w:color="auto" w:fill="FFFFFF"/>
        <w:spacing w:before="0"/>
        <w:rPr>
          <w:sz w:val="18"/>
        </w:rPr>
      </w:pPr>
      <w:r w:rsidRPr="002E31B3">
        <w:rPr>
          <w:b w:val="0"/>
          <w:i w:val="0"/>
          <w:color w:val="000000" w:themeColor="text1"/>
          <w:sz w:val="18"/>
        </w:rPr>
        <w:t>Session name:</w:t>
      </w:r>
      <w:r w:rsidRPr="002E31B3">
        <w:rPr>
          <w:rFonts w:ascii="Arial" w:hAnsi="Arial" w:cs="Arial"/>
          <w:color w:val="000000" w:themeColor="text1"/>
        </w:rPr>
        <w:t xml:space="preserve"> </w:t>
      </w:r>
      <w:r w:rsidRPr="002E31B3">
        <w:rPr>
          <w:rFonts w:ascii="Times New Roman" w:hAnsi="Times New Roman" w:cs="Times New Roman"/>
          <w:b w:val="0"/>
          <w:i w:val="0"/>
          <w:color w:val="000000" w:themeColor="text1"/>
          <w:sz w:val="18"/>
          <w:szCs w:val="18"/>
        </w:rPr>
        <w:t>Track 1: Orthopedics &amp; Orthopedic Surgery</w:t>
      </w:r>
    </w:p>
    <w:p w:rsidR="002E31B3" w:rsidRDefault="002E31B3">
      <w:pPr>
        <w:rPr>
          <w:sz w:val="18"/>
        </w:rPr>
      </w:pPr>
      <w:r>
        <w:rPr>
          <w:sz w:val="18"/>
        </w:rPr>
        <w:t>Category: Oral presentation</w:t>
      </w:r>
    </w:p>
    <w:p w:rsidR="002E31B3" w:rsidRDefault="002E31B3">
      <w:pPr>
        <w:rPr>
          <w:sz w:val="18"/>
        </w:rPr>
        <w:sectPr w:rsidR="002E31B3" w:rsidSect="00CC00F5">
          <w:type w:val="continuous"/>
          <w:pgSz w:w="11910" w:h="16840"/>
          <w:pgMar w:top="600" w:right="180" w:bottom="280" w:left="140" w:header="720" w:footer="720" w:gutter="0"/>
          <w:cols w:num="2" w:space="720" w:equalWidth="0">
            <w:col w:w="5639" w:space="251"/>
            <w:col w:w="5700"/>
          </w:cols>
        </w:sectPr>
      </w:pPr>
      <w:r>
        <w:rPr>
          <w:sz w:val="18"/>
        </w:rPr>
        <w:t>Passport number: Z3622735</w:t>
      </w:r>
    </w:p>
    <w:p w:rsidR="00225F3A" w:rsidRDefault="00146F6C">
      <w:pPr>
        <w:pStyle w:val="BodyText"/>
        <w:rPr>
          <w:sz w:val="20"/>
        </w:rPr>
      </w:pPr>
      <w:r>
        <w:rPr>
          <w:noProof/>
          <w:sz w:val="5"/>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00A720AF" w:rsidRPr="00A720AF">
        <w:t xml:space="preserve"> </w:t>
      </w:r>
      <w:r w:rsidR="00A720AF" w:rsidRPr="00A720AF">
        <w:rPr>
          <w:color w:val="585858"/>
          <w:sz w:val="24"/>
        </w:rPr>
        <w:t>orthopedics@annualmeetings.net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A2C" w:rsidRDefault="00C66A2C" w:rsidP="002A3166">
      <w:r>
        <w:separator/>
      </w:r>
    </w:p>
  </w:endnote>
  <w:endnote w:type="continuationSeparator" w:id="0">
    <w:p w:rsidR="00C66A2C" w:rsidRDefault="00C66A2C"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A2C" w:rsidRDefault="00C66A2C" w:rsidP="002A3166">
      <w:r>
        <w:separator/>
      </w:r>
    </w:p>
  </w:footnote>
  <w:footnote w:type="continuationSeparator" w:id="0">
    <w:p w:rsidR="00C66A2C" w:rsidRDefault="00C66A2C"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21D671C0"/>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35315212"/>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2">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645D4"/>
    <w:rsid w:val="00064E85"/>
    <w:rsid w:val="00081CB6"/>
    <w:rsid w:val="000A51A2"/>
    <w:rsid w:val="00146F6C"/>
    <w:rsid w:val="00153E24"/>
    <w:rsid w:val="001F666D"/>
    <w:rsid w:val="00225F3A"/>
    <w:rsid w:val="002A3166"/>
    <w:rsid w:val="002E31B3"/>
    <w:rsid w:val="004A2C30"/>
    <w:rsid w:val="004B6F08"/>
    <w:rsid w:val="00574D5E"/>
    <w:rsid w:val="00596150"/>
    <w:rsid w:val="005F4466"/>
    <w:rsid w:val="006354DD"/>
    <w:rsid w:val="006701A7"/>
    <w:rsid w:val="007F4E7A"/>
    <w:rsid w:val="00833A76"/>
    <w:rsid w:val="00903A27"/>
    <w:rsid w:val="009861E2"/>
    <w:rsid w:val="00A720AF"/>
    <w:rsid w:val="00A955CC"/>
    <w:rsid w:val="00AF7AE0"/>
    <w:rsid w:val="00B15EB0"/>
    <w:rsid w:val="00B259F3"/>
    <w:rsid w:val="00BD4EF2"/>
    <w:rsid w:val="00BD5C92"/>
    <w:rsid w:val="00C029B0"/>
    <w:rsid w:val="00C66A2C"/>
    <w:rsid w:val="00C73252"/>
    <w:rsid w:val="00C84F39"/>
    <w:rsid w:val="00CC00F5"/>
    <w:rsid w:val="00D7422A"/>
    <w:rsid w:val="00DF726C"/>
    <w:rsid w:val="00F124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paragraph" w:styleId="Heading4">
    <w:name w:val="heading 4"/>
    <w:basedOn w:val="Normal"/>
    <w:next w:val="Normal"/>
    <w:link w:val="Heading4Char"/>
    <w:uiPriority w:val="9"/>
    <w:unhideWhenUsed/>
    <w:qFormat/>
    <w:rsid w:val="002E31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paragraph" w:styleId="HTMLPreformatted">
    <w:name w:val="HTML Preformatted"/>
    <w:basedOn w:val="Normal"/>
    <w:link w:val="HTMLPreformattedChar"/>
    <w:rsid w:val="00153E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53E24"/>
    <w:rPr>
      <w:rFonts w:ascii="Arial Unicode MS" w:eastAsia="Arial Unicode MS" w:hAnsi="Arial Unicode MS" w:cs="Arial Unicode MS"/>
      <w:color w:val="000000"/>
      <w:sz w:val="20"/>
      <w:szCs w:val="20"/>
      <w:lang w:val="en-GB"/>
    </w:rPr>
  </w:style>
  <w:style w:type="paragraph" w:customStyle="1" w:styleId="Default">
    <w:name w:val="Default"/>
    <w:rsid w:val="00064E85"/>
    <w:pPr>
      <w:widowControl/>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2E31B3"/>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paragraph" w:styleId="Heading4">
    <w:name w:val="heading 4"/>
    <w:basedOn w:val="Normal"/>
    <w:next w:val="Normal"/>
    <w:link w:val="Heading4Char"/>
    <w:uiPriority w:val="9"/>
    <w:unhideWhenUsed/>
    <w:qFormat/>
    <w:rsid w:val="002E31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paragraph" w:styleId="HTMLPreformatted">
    <w:name w:val="HTML Preformatted"/>
    <w:basedOn w:val="Normal"/>
    <w:link w:val="HTMLPreformattedChar"/>
    <w:rsid w:val="00153E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53E24"/>
    <w:rPr>
      <w:rFonts w:ascii="Arial Unicode MS" w:eastAsia="Arial Unicode MS" w:hAnsi="Arial Unicode MS" w:cs="Arial Unicode MS"/>
      <w:color w:val="000000"/>
      <w:sz w:val="20"/>
      <w:szCs w:val="20"/>
      <w:lang w:val="en-GB"/>
    </w:rPr>
  </w:style>
  <w:style w:type="paragraph" w:customStyle="1" w:styleId="Default">
    <w:name w:val="Default"/>
    <w:rsid w:val="00064E85"/>
    <w:pPr>
      <w:widowControl/>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2E31B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557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RakeshG</cp:lastModifiedBy>
  <cp:revision>4</cp:revision>
  <dcterms:created xsi:type="dcterms:W3CDTF">2018-10-16T16:59:00Z</dcterms:created>
  <dcterms:modified xsi:type="dcterms:W3CDTF">2018-10-16T17:03:00Z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