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66D" w:rsidRDefault="006354DD" w:rsidP="001F666D">
      <w:pPr>
        <w:pStyle w:val="BodyText"/>
        <w:jc w:val="both"/>
        <w:rPr>
          <w:sz w:val="20"/>
        </w:rPr>
      </w:pPr>
      <w:r>
        <w:rPr>
          <w:noProof/>
          <w:sz w:val="20"/>
        </w:rPr>
        <w:drawing>
          <wp:inline distT="0" distB="0" distL="0" distR="0">
            <wp:extent cx="7354953" cy="922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8">
                      <a:extLst>
                        <a:ext uri="{28A0092B-C50C-407E-A947-70E740481C1C}">
                          <a14:useLocalDpi xmlns:a14="http://schemas.microsoft.com/office/drawing/2010/main" val="0"/>
                        </a:ext>
                      </a:extLst>
                    </a:blip>
                    <a:stretch>
                      <a:fillRect/>
                    </a:stretch>
                  </pic:blipFill>
                  <pic:spPr>
                    <a:xfrm>
                      <a:off x="0" y="0"/>
                      <a:ext cx="7354953" cy="922351"/>
                    </a:xfrm>
                    <a:prstGeom prst="rect">
                      <a:avLst/>
                    </a:prstGeom>
                  </pic:spPr>
                </pic:pic>
              </a:graphicData>
            </a:graphic>
          </wp:inline>
        </w:drawing>
      </w:r>
    </w:p>
    <w:p w:rsidR="00225F3A" w:rsidRDefault="005F4466">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225F3A">
      <w:pPr>
        <w:pStyle w:val="BodyText"/>
        <w:rPr>
          <w:b/>
          <w:sz w:val="14"/>
        </w:rPr>
      </w:pPr>
    </w:p>
    <w:p w:rsidR="00225F3A" w:rsidRPr="00483563" w:rsidRDefault="00B259F3">
      <w:pPr>
        <w:spacing w:before="92"/>
        <w:ind w:left="594" w:right="151"/>
        <w:rPr>
          <w:b/>
        </w:rPr>
      </w:pPr>
      <w:r>
        <w:rPr>
          <w:b/>
          <w:color w:val="585858"/>
        </w:rPr>
        <w:t xml:space="preserve">Title: </w:t>
      </w:r>
      <w:r w:rsidR="00483563" w:rsidRPr="00483563">
        <w:rPr>
          <w:rFonts w:ascii="Calibri" w:hAnsi="Calibri" w:cs="Arial"/>
          <w:b/>
          <w:color w:val="222222"/>
          <w:sz w:val="24"/>
          <w:szCs w:val="24"/>
        </w:rPr>
        <w:t xml:space="preserve">A rare case of giant cell tumor </w:t>
      </w:r>
      <w:r w:rsidR="00483563" w:rsidRPr="00B75B30">
        <w:rPr>
          <w:rFonts w:ascii="Calibri" w:hAnsi="Calibri" w:cs="Arial"/>
          <w:b/>
          <w:color w:val="222222"/>
          <w:sz w:val="24"/>
          <w:szCs w:val="24"/>
        </w:rPr>
        <w:t>of tendon sheath of Hoffa</w:t>
      </w:r>
      <w:r w:rsidR="00483563" w:rsidRPr="00483563">
        <w:rPr>
          <w:rFonts w:ascii="Calibri" w:hAnsi="Calibri" w:cs="Arial"/>
          <w:b/>
          <w:color w:val="222222"/>
          <w:sz w:val="24"/>
          <w:szCs w:val="24"/>
        </w:rPr>
        <w:t>’</w:t>
      </w:r>
      <w:r w:rsidR="00483563" w:rsidRPr="00B75B30">
        <w:rPr>
          <w:rFonts w:ascii="Calibri" w:hAnsi="Calibri" w:cs="Arial"/>
          <w:b/>
          <w:color w:val="222222"/>
          <w:sz w:val="24"/>
          <w:szCs w:val="24"/>
        </w:rPr>
        <w:t>s fat pad of knee misdiagnosed as ganglion cyst</w:t>
      </w:r>
    </w:p>
    <w:p w:rsidR="00483563" w:rsidRPr="00483563" w:rsidRDefault="00483563" w:rsidP="00483563">
      <w:pPr>
        <w:rPr>
          <w:b/>
          <w:sz w:val="18"/>
          <w:szCs w:val="18"/>
          <w:vertAlign w:val="superscript"/>
        </w:rPr>
      </w:pPr>
      <w:r w:rsidRPr="00483563">
        <w:rPr>
          <w:b/>
          <w:color w:val="585858"/>
        </w:rPr>
        <w:t xml:space="preserve">   </w:t>
      </w:r>
      <w:r w:rsidRPr="00483563">
        <w:rPr>
          <w:b/>
          <w:sz w:val="18"/>
          <w:szCs w:val="18"/>
        </w:rPr>
        <w:t>Rakesh Goyal</w:t>
      </w:r>
      <w:r w:rsidRPr="00483563">
        <w:rPr>
          <w:b/>
          <w:sz w:val="18"/>
          <w:szCs w:val="18"/>
          <w:vertAlign w:val="superscript"/>
        </w:rPr>
        <w:t>1</w:t>
      </w:r>
      <w:r w:rsidRPr="00483563">
        <w:rPr>
          <w:b/>
          <w:sz w:val="18"/>
          <w:szCs w:val="18"/>
        </w:rPr>
        <w:t>, Rajat Chopra</w:t>
      </w:r>
      <w:r w:rsidRPr="00483563">
        <w:rPr>
          <w:b/>
          <w:sz w:val="18"/>
          <w:szCs w:val="18"/>
          <w:vertAlign w:val="superscript"/>
        </w:rPr>
        <w:t>2</w:t>
      </w:r>
      <w:r w:rsidRPr="00483563">
        <w:rPr>
          <w:b/>
          <w:sz w:val="18"/>
          <w:szCs w:val="18"/>
        </w:rPr>
        <w:t>, Puneet Kamra</w:t>
      </w:r>
      <w:r w:rsidRPr="00483563">
        <w:rPr>
          <w:b/>
          <w:sz w:val="18"/>
          <w:szCs w:val="18"/>
          <w:vertAlign w:val="superscript"/>
        </w:rPr>
        <w:t>3</w:t>
      </w:r>
      <w:r w:rsidRPr="00483563">
        <w:rPr>
          <w:b/>
          <w:sz w:val="18"/>
          <w:szCs w:val="18"/>
        </w:rPr>
        <w:t>, Pallav Gupta</w:t>
      </w:r>
      <w:r w:rsidRPr="00483563">
        <w:rPr>
          <w:b/>
          <w:sz w:val="18"/>
          <w:szCs w:val="18"/>
          <w:vertAlign w:val="superscript"/>
        </w:rPr>
        <w:t>4</w:t>
      </w:r>
    </w:p>
    <w:p w:rsidR="00483563" w:rsidRPr="00483563" w:rsidRDefault="00483563" w:rsidP="00483563">
      <w:pPr>
        <w:rPr>
          <w:b/>
          <w:sz w:val="18"/>
          <w:szCs w:val="18"/>
        </w:rPr>
      </w:pPr>
    </w:p>
    <w:p w:rsidR="00483563" w:rsidRPr="00483563" w:rsidRDefault="00483563" w:rsidP="00483563">
      <w:pPr>
        <w:rPr>
          <w:sz w:val="20"/>
          <w:szCs w:val="20"/>
        </w:rPr>
      </w:pPr>
      <w:r w:rsidRPr="00483563">
        <w:rPr>
          <w:sz w:val="20"/>
          <w:szCs w:val="20"/>
          <w:vertAlign w:val="superscript"/>
        </w:rPr>
        <w:t>1</w:t>
      </w:r>
      <w:r w:rsidRPr="00483563">
        <w:rPr>
          <w:sz w:val="20"/>
          <w:szCs w:val="20"/>
        </w:rPr>
        <w:t xml:space="preserve"> Senior Resident, Department of Orthopaedics, Lok Nayak Hospital and Maulana Azad Medical College, New Delhi, India</w:t>
      </w:r>
    </w:p>
    <w:p w:rsidR="00483563" w:rsidRPr="00483563" w:rsidRDefault="00483563" w:rsidP="00483563">
      <w:pPr>
        <w:rPr>
          <w:sz w:val="20"/>
          <w:szCs w:val="20"/>
        </w:rPr>
      </w:pPr>
      <w:r w:rsidRPr="00483563">
        <w:rPr>
          <w:sz w:val="20"/>
          <w:szCs w:val="20"/>
          <w:vertAlign w:val="superscript"/>
        </w:rPr>
        <w:t>2</w:t>
      </w:r>
      <w:r w:rsidRPr="00483563">
        <w:rPr>
          <w:sz w:val="20"/>
          <w:szCs w:val="20"/>
        </w:rPr>
        <w:t xml:space="preserve"> Senior Consultant, Department of Orthopaedics, Sir GangaRam Hospital, New Delhi</w:t>
      </w:r>
    </w:p>
    <w:p w:rsidR="00483563" w:rsidRPr="00483563" w:rsidRDefault="00483563" w:rsidP="00483563">
      <w:pPr>
        <w:rPr>
          <w:sz w:val="20"/>
          <w:szCs w:val="20"/>
        </w:rPr>
      </w:pPr>
      <w:r w:rsidRPr="00483563">
        <w:rPr>
          <w:sz w:val="20"/>
          <w:szCs w:val="20"/>
          <w:vertAlign w:val="superscript"/>
        </w:rPr>
        <w:t>3</w:t>
      </w:r>
      <w:r w:rsidRPr="00483563">
        <w:rPr>
          <w:sz w:val="20"/>
          <w:szCs w:val="20"/>
        </w:rPr>
        <w:t xml:space="preserve"> DNB Resident, Department of Orthopaedics, Sir GangaRam Hospital, New Delhi</w:t>
      </w:r>
    </w:p>
    <w:p w:rsidR="00225F3A" w:rsidRPr="006511A4" w:rsidRDefault="00483563" w:rsidP="006511A4">
      <w:pPr>
        <w:rPr>
          <w:b/>
          <w:sz w:val="24"/>
          <w:szCs w:val="24"/>
        </w:rPr>
      </w:pPr>
      <w:r w:rsidRPr="00483563">
        <w:rPr>
          <w:sz w:val="20"/>
          <w:szCs w:val="20"/>
          <w:vertAlign w:val="superscript"/>
        </w:rPr>
        <w:t>4</w:t>
      </w:r>
      <w:r w:rsidRPr="00483563">
        <w:rPr>
          <w:sz w:val="20"/>
          <w:szCs w:val="20"/>
        </w:rPr>
        <w:t xml:space="preserve"> Consultant, Department of Histopathology, Sir GangaRam Hospital, New Delhi</w:t>
      </w:r>
      <w:r>
        <w:rPr>
          <w:color w:val="585858"/>
        </w:rPr>
        <w:t xml:space="preserve"> </w:t>
      </w:r>
    </w:p>
    <w:p w:rsidR="00225F3A" w:rsidRDefault="00225F3A">
      <w:pPr>
        <w:pStyle w:val="BodyText"/>
        <w:spacing w:line="231" w:lineRule="exact"/>
        <w:ind w:left="594"/>
      </w:pPr>
    </w:p>
    <w:p w:rsidR="00225F3A" w:rsidRDefault="00225F3A">
      <w:pPr>
        <w:sectPr w:rsidR="00225F3A">
          <w:type w:val="continuous"/>
          <w:pgSz w:w="11910" w:h="16840"/>
          <w:pgMar w:top="600" w:right="180" w:bottom="280" w:left="140" w:header="720" w:footer="720" w:gutter="0"/>
          <w:cols w:space="720"/>
        </w:sectPr>
      </w:pPr>
    </w:p>
    <w:p w:rsidR="00483563" w:rsidRPr="00483563" w:rsidRDefault="00483563" w:rsidP="00483563">
      <w:pPr>
        <w:rPr>
          <w:b/>
          <w:sz w:val="18"/>
          <w:szCs w:val="18"/>
        </w:rPr>
      </w:pPr>
      <w:r w:rsidRPr="00483563">
        <w:rPr>
          <w:b/>
          <w:sz w:val="18"/>
          <w:szCs w:val="18"/>
        </w:rPr>
        <w:lastRenderedPageBreak/>
        <w:t>Keywords: Giant cell tumours, Hoffa’s fat pad, open resection</w:t>
      </w:r>
    </w:p>
    <w:p w:rsidR="00225F3A" w:rsidRDefault="00225F3A">
      <w:pPr>
        <w:pStyle w:val="BodyText"/>
        <w:rPr>
          <w:b/>
          <w:sz w:val="20"/>
        </w:rPr>
      </w:pPr>
    </w:p>
    <w:p w:rsidR="00225F3A" w:rsidRDefault="00225F3A">
      <w:pPr>
        <w:pStyle w:val="BodyText"/>
        <w:spacing w:before="10"/>
        <w:rPr>
          <w:b/>
        </w:rPr>
      </w:pPr>
    </w:p>
    <w:p w:rsidR="00225F3A" w:rsidRDefault="001320CC">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483563" w:rsidRPr="00483563" w:rsidRDefault="00483563" w:rsidP="00483563">
      <w:pPr>
        <w:shd w:val="clear" w:color="auto" w:fill="FFFFFF"/>
        <w:jc w:val="both"/>
        <w:rPr>
          <w:color w:val="222222"/>
          <w:sz w:val="18"/>
          <w:szCs w:val="18"/>
        </w:rPr>
      </w:pPr>
      <w:r w:rsidRPr="00483563">
        <w:rPr>
          <w:color w:val="222222"/>
          <w:sz w:val="18"/>
          <w:szCs w:val="18"/>
        </w:rPr>
        <w:t>A giant cell tumor of tendon sheath (GCTTS) is a benign lesion whose presence in Hoffa’s pad has been rarely reported. In this case report we have demonstrated a case of GCTTS in a 37 year old female in Hoffa’s fat pad of knee. The patient had presented with the symptoms of pain and swelling in her left knee and provisionally diagnosed as ganglion cyst. The radiographic findings were inconclusive. The diagnosis was confirmed with excisional biopsy after the tumor was completely removed. This is a unique case report which shows the presence of a large tumor (</w:t>
      </w:r>
      <w:r w:rsidRPr="00483563">
        <w:rPr>
          <w:sz w:val="18"/>
          <w:szCs w:val="18"/>
        </w:rPr>
        <w:t>5×3×2 cm)</w:t>
      </w:r>
      <w:r w:rsidRPr="00483563">
        <w:rPr>
          <w:color w:val="222222"/>
          <w:sz w:val="18"/>
          <w:szCs w:val="18"/>
        </w:rPr>
        <w:t xml:space="preserve"> in Hoffa’s fat pad which was diagnosed as GCTTS and managed with open-resection due to its size. Oxford knee score has improved from 34 from the time of presentation to 58, six months post surgery. The patient was pain free,</w:t>
      </w:r>
      <w:r w:rsidRPr="00483563">
        <w:rPr>
          <w:sz w:val="18"/>
          <w:szCs w:val="18"/>
        </w:rPr>
        <w:t xml:space="preserve"> had full range of motion and had returned to previous level of activities and there was no sign of any recurrence</w:t>
      </w:r>
      <w:r w:rsidRPr="00483563">
        <w:rPr>
          <w:color w:val="222222"/>
          <w:sz w:val="18"/>
          <w:szCs w:val="18"/>
        </w:rPr>
        <w:t>. Giant Cell Tumor should be kept as a differential of non-traumatic chronic knee pain in young individuals.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93613D" w:rsidRPr="001320CC" w:rsidRDefault="001320CC" w:rsidP="001320CC">
      <w:pPr>
        <w:rPr>
          <w:sz w:val="24"/>
          <w:szCs w:val="24"/>
        </w:rPr>
      </w:pPr>
      <w:r w:rsidRPr="00AE2B17">
        <w:rPr>
          <w:noProof/>
        </w:rPr>
        <mc:AlternateContent>
          <mc:Choice Requires="wps">
            <w:drawing>
              <wp:anchor distT="0" distB="0" distL="114300" distR="114300" simplePos="0" relativeHeight="251661824" behindDoc="0" locked="0" layoutInCell="1" allowOverlap="1" wp14:anchorId="202FE994" wp14:editId="692094DA">
                <wp:simplePos x="0" y="0"/>
                <wp:positionH relativeFrom="column">
                  <wp:posOffset>3819525</wp:posOffset>
                </wp:positionH>
                <wp:positionV relativeFrom="paragraph">
                  <wp:posOffset>1733550</wp:posOffset>
                </wp:positionV>
                <wp:extent cx="466725" cy="6858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66725" cy="685800"/>
                        </a:xfrm>
                        <a:prstGeom prst="rect">
                          <a:avLst/>
                        </a:prstGeom>
                        <a:noFill/>
                        <a:ln>
                          <a:noFill/>
                        </a:ln>
                        <a:effectLst/>
                      </wps:spPr>
                      <wps:txbx>
                        <w:txbxContent>
                          <w:p w:rsidR="001320CC" w:rsidRPr="00FD7333" w:rsidRDefault="001320CC" w:rsidP="001320CC">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00.75pt;margin-top:136.5pt;width:36.75pt;height: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" filled="f" stroked="f">
                <v:textbox>
                  <w:txbxContent>
                    <w:p w:rsidR="001320CC" w:rsidRPr="00FD7333" w:rsidRDefault="001320CC" w:rsidP="001320CC">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text here</w:t>
                      </w:r>
                    </w:p>
                  </w:txbxContent>
                </v:textbox>
              </v:shape>
            </w:pict>
          </mc:Fallback>
        </mc:AlternateContent>
      </w:r>
      <w:r w:rsidRPr="00AE2B17">
        <w:rPr>
          <w:noProof/>
        </w:rPr>
        <mc:AlternateContent>
          <mc:Choice Requires="wps">
            <w:drawing>
              <wp:anchor distT="0" distB="0" distL="114300" distR="114300" simplePos="0" relativeHeight="251659776" behindDoc="0" locked="0" layoutInCell="1" allowOverlap="1" wp14:anchorId="7C6CF84B" wp14:editId="7B7E43E9">
                <wp:simplePos x="0" y="0"/>
                <wp:positionH relativeFrom="column">
                  <wp:posOffset>-200025</wp:posOffset>
                </wp:positionH>
                <wp:positionV relativeFrom="paragraph">
                  <wp:posOffset>1733550</wp:posOffset>
                </wp:positionV>
                <wp:extent cx="952500" cy="781050"/>
                <wp:effectExtent l="0" t="0" r="0" b="0"/>
                <wp:wrapNone/>
                <wp:docPr id="3" name="Text Box 3"/>
                <wp:cNvGraphicFramePr/>
                <a:graphic xmlns:a="http://schemas.openxmlformats.org/drawingml/2006/main">
                  <a:graphicData uri="http://schemas.microsoft.com/office/word/2010/wordprocessingShape">
                    <wps:wsp>
                      <wps:cNvSpPr txBox="1"/>
                      <wps:spPr>
                        <a:xfrm>
                          <a:off x="0" y="0"/>
                          <a:ext cx="952500" cy="781050"/>
                        </a:xfrm>
                        <a:prstGeom prst="rect">
                          <a:avLst/>
                        </a:prstGeom>
                        <a:noFill/>
                        <a:ln>
                          <a:noFill/>
                        </a:ln>
                        <a:effectLst/>
                      </wps:spPr>
                      <wps:txbx>
                        <w:txbxContent>
                          <w:p w:rsidR="001320CC" w:rsidRPr="00FD7333" w:rsidRDefault="001320CC" w:rsidP="001320CC">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15.75pt;margin-top:136.5pt;width:75pt;height:6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" filled="f" stroked="f">
                <v:textbox>
                  <w:txbxContent>
                    <w:p w:rsidR="001320CC" w:rsidRPr="00FD7333" w:rsidRDefault="001320CC" w:rsidP="001320CC">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text here</w:t>
                      </w:r>
                    </w:p>
                  </w:txbxContent>
                </v:textbox>
              </v:shape>
            </w:pict>
          </mc:Fallback>
        </mc:AlternateContent>
      </w:r>
      <w:r>
        <w:rPr>
          <w:sz w:val="24"/>
          <w:szCs w:val="24"/>
        </w:rPr>
        <w:t xml:space="preserve">                   </w:t>
      </w:r>
      <w:r w:rsidRPr="00AE2B17">
        <w:rPr>
          <w:noProof/>
        </w:rPr>
        <w:drawing>
          <wp:inline distT="0" distB="0" distL="0" distR="0" wp14:anchorId="36004CCA" wp14:editId="448EA0B3">
            <wp:extent cx="1191702" cy="1137037"/>
            <wp:effectExtent l="0" t="0" r="889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1904" cy="1137230"/>
                    </a:xfrm>
                    <a:prstGeom prst="rect">
                      <a:avLst/>
                    </a:prstGeom>
                    <a:noFill/>
                    <a:ln>
                      <a:noFill/>
                    </a:ln>
                  </pic:spPr>
                </pic:pic>
              </a:graphicData>
            </a:graphic>
          </wp:inline>
        </w:drawing>
      </w:r>
      <w:bookmarkStart w:id="0" w:name="_GoBack"/>
      <w:bookmarkEnd w:id="0"/>
    </w:p>
    <w:p w:rsidR="006511A4" w:rsidRDefault="006511A4" w:rsidP="006511A4">
      <w:pPr>
        <w:tabs>
          <w:tab w:val="left" w:pos="1758"/>
        </w:tabs>
        <w:spacing w:before="92"/>
        <w:rPr>
          <w:b/>
          <w:color w:val="585858"/>
          <w:w w:val="99"/>
          <w:sz w:val="19"/>
        </w:rPr>
      </w:pPr>
      <w:r w:rsidRPr="00AE2B17">
        <w:rPr>
          <w:noProof/>
        </w:rPr>
        <mc:AlternateContent>
          <mc:Choice Requires="wps">
            <w:drawing>
              <wp:anchor distT="0" distB="0" distL="114300" distR="114300" simplePos="0" relativeHeight="251660800" behindDoc="0" locked="0" layoutInCell="1" allowOverlap="1" wp14:anchorId="4D187D84" wp14:editId="3F940E04">
                <wp:simplePos x="0" y="0"/>
                <wp:positionH relativeFrom="column">
                  <wp:posOffset>1993900</wp:posOffset>
                </wp:positionH>
                <wp:positionV relativeFrom="paragraph">
                  <wp:posOffset>760730</wp:posOffset>
                </wp:positionV>
                <wp:extent cx="45085" cy="79375"/>
                <wp:effectExtent l="57150" t="0" r="50165" b="0"/>
                <wp:wrapNone/>
                <wp:docPr id="12" name="Text Box 12"/>
                <wp:cNvGraphicFramePr/>
                <a:graphic xmlns:a="http://schemas.openxmlformats.org/drawingml/2006/main">
                  <a:graphicData uri="http://schemas.microsoft.com/office/word/2010/wordprocessingShape">
                    <wps:wsp>
                      <wps:cNvSpPr txBox="1"/>
                      <wps:spPr>
                        <a:xfrm>
                          <a:off x="0" y="0"/>
                          <a:ext cx="45085" cy="79375"/>
                        </a:xfrm>
                        <a:prstGeom prst="rect">
                          <a:avLst/>
                        </a:prstGeom>
                        <a:noFill/>
                        <a:ln>
                          <a:noFill/>
                        </a:ln>
                        <a:effectLst/>
                      </wps:spPr>
                      <wps:txbx>
                        <w:txbxContent>
                          <w:p w:rsidR="001320CC" w:rsidRPr="00FD7333" w:rsidRDefault="001320CC" w:rsidP="001320CC">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margin-left:157pt;margin-top:59.9pt;width:3.55pt;height:6.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" filled="f" stroked="f">
                <v:textbox>
                  <w:txbxContent>
                    <w:p w:rsidR="001320CC" w:rsidRPr="00FD7333" w:rsidRDefault="001320CC" w:rsidP="001320CC">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ext here</w:t>
                      </w:r>
                    </w:p>
                  </w:txbxContent>
                </v:textbox>
              </v:shape>
            </w:pict>
          </mc:Fallback>
        </mc:AlternateContent>
      </w:r>
      <w:r>
        <w:rPr>
          <w:b/>
          <w:color w:val="585858"/>
          <w:w w:val="99"/>
          <w:sz w:val="19"/>
        </w:rPr>
        <w:t xml:space="preserve">                      </w:t>
      </w:r>
      <w:r w:rsidR="001320CC" w:rsidRPr="00AE2B17">
        <w:rPr>
          <w:noProof/>
          <w:sz w:val="24"/>
          <w:szCs w:val="24"/>
        </w:rPr>
        <w:drawing>
          <wp:inline distT="0" distB="0" distL="0" distR="0" wp14:anchorId="1CA5C497" wp14:editId="1E738350">
            <wp:extent cx="1315389" cy="15107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1931" cy="1518262"/>
                    </a:xfrm>
                    <a:prstGeom prst="rect">
                      <a:avLst/>
                    </a:prstGeom>
                    <a:noFill/>
                    <a:ln>
                      <a:noFill/>
                    </a:ln>
                  </pic:spPr>
                </pic:pic>
              </a:graphicData>
            </a:graphic>
          </wp:inline>
        </w:drawing>
      </w:r>
      <w:r w:rsidR="00B259F3" w:rsidRPr="006511A4">
        <w:rPr>
          <w:b/>
          <w:color w:val="585858"/>
          <w:w w:val="99"/>
          <w:sz w:val="19"/>
        </w:rPr>
        <w:br w:type="column"/>
      </w:r>
      <w:r w:rsidR="001320CC" w:rsidRPr="006511A4">
        <w:rPr>
          <w:b/>
          <w:color w:val="585858"/>
          <w:w w:val="99"/>
          <w:sz w:val="19"/>
        </w:rPr>
        <w:lastRenderedPageBreak/>
        <w:t xml:space="preserve">                </w:t>
      </w:r>
      <w:r w:rsidRPr="006511A4">
        <w:rPr>
          <w:b/>
          <w:color w:val="585858"/>
          <w:w w:val="99"/>
          <w:sz w:val="19"/>
        </w:rPr>
        <w:t xml:space="preserve">                </w:t>
      </w:r>
    </w:p>
    <w:p w:rsidR="00225F3A" w:rsidRPr="006511A4" w:rsidRDefault="00B259F3" w:rsidP="006511A4">
      <w:pPr>
        <w:pStyle w:val="Heading1"/>
        <w:numPr>
          <w:ilvl w:val="0"/>
          <w:numId w:val="1"/>
        </w:numPr>
        <w:jc w:val="center"/>
        <w:rPr>
          <w:sz w:val="18"/>
          <w:szCs w:val="18"/>
        </w:rPr>
      </w:pPr>
      <w:r w:rsidRPr="006511A4">
        <w:rPr>
          <w:sz w:val="18"/>
          <w:szCs w:val="18"/>
        </w:rPr>
        <w:t>Reference:</w:t>
      </w:r>
    </w:p>
    <w:p w:rsidR="006511A4" w:rsidRPr="006511A4" w:rsidRDefault="006511A4" w:rsidP="006511A4">
      <w:pPr>
        <w:tabs>
          <w:tab w:val="left" w:pos="1758"/>
        </w:tabs>
        <w:spacing w:before="92"/>
        <w:ind w:left="360"/>
        <w:rPr>
          <w:b/>
          <w:sz w:val="19"/>
        </w:rPr>
      </w:pPr>
    </w:p>
    <w:p w:rsidR="006511A4" w:rsidRPr="006511A4" w:rsidRDefault="006511A4" w:rsidP="006511A4">
      <w:pPr>
        <w:pStyle w:val="ListParagraph"/>
        <w:widowControl/>
        <w:numPr>
          <w:ilvl w:val="0"/>
          <w:numId w:val="7"/>
        </w:numPr>
        <w:adjustRightInd w:val="0"/>
        <w:contextualSpacing/>
        <w:rPr>
          <w:sz w:val="18"/>
          <w:szCs w:val="18"/>
        </w:rPr>
      </w:pPr>
      <w:r w:rsidRPr="006511A4">
        <w:rPr>
          <w:sz w:val="18"/>
          <w:szCs w:val="18"/>
        </w:rPr>
        <w:t>Kılıçaslan Ö, Katı Y, Kose O, et al. (September 16, 2017) Giant Cell Tumor of the Patellar Tendon Sheath: A Rare Case of Anterior Knee Pain. Cureus 9(9): e1690. DOI 10.7759/cureus.1690</w:t>
      </w:r>
    </w:p>
    <w:p w:rsidR="006511A4" w:rsidRPr="006511A4" w:rsidRDefault="006511A4" w:rsidP="006511A4">
      <w:pPr>
        <w:pStyle w:val="ListParagraph"/>
        <w:widowControl/>
        <w:numPr>
          <w:ilvl w:val="0"/>
          <w:numId w:val="7"/>
        </w:numPr>
        <w:adjustRightInd w:val="0"/>
        <w:contextualSpacing/>
        <w:rPr>
          <w:color w:val="222222"/>
          <w:sz w:val="18"/>
          <w:szCs w:val="18"/>
        </w:rPr>
      </w:pPr>
      <w:r w:rsidRPr="006511A4">
        <w:rPr>
          <w:color w:val="222222"/>
          <w:sz w:val="18"/>
          <w:szCs w:val="18"/>
        </w:rPr>
        <w:t xml:space="preserve">van der Heijden L, Gibbons CL, Hassan AB, et al.: A multidisciplinary approach to giant cell tumors of tendon sheath and synovium--a critical appraisal of literature and treatment proposal. </w:t>
      </w:r>
      <w:r w:rsidRPr="006511A4">
        <w:rPr>
          <w:i/>
          <w:color w:val="222222"/>
          <w:sz w:val="18"/>
          <w:szCs w:val="18"/>
        </w:rPr>
        <w:t>J Surg Oncol</w:t>
      </w:r>
      <w:r w:rsidRPr="006511A4">
        <w:rPr>
          <w:color w:val="222222"/>
          <w:sz w:val="18"/>
          <w:szCs w:val="18"/>
        </w:rPr>
        <w:t xml:space="preserve">. 2013, 107:433–45. </w:t>
      </w:r>
      <w:r w:rsidRPr="006511A4">
        <w:rPr>
          <w:sz w:val="18"/>
          <w:szCs w:val="18"/>
        </w:rPr>
        <w:t>10.1002/jso.23220</w:t>
      </w:r>
    </w:p>
    <w:p w:rsidR="006511A4" w:rsidRPr="006511A4" w:rsidRDefault="006511A4" w:rsidP="006511A4">
      <w:pPr>
        <w:pStyle w:val="ListParagraph"/>
        <w:widowControl/>
        <w:numPr>
          <w:ilvl w:val="0"/>
          <w:numId w:val="7"/>
        </w:numPr>
        <w:autoSpaceDE/>
        <w:autoSpaceDN/>
        <w:spacing w:after="200" w:line="276" w:lineRule="auto"/>
        <w:contextualSpacing/>
        <w:rPr>
          <w:sz w:val="18"/>
          <w:szCs w:val="18"/>
        </w:rPr>
      </w:pPr>
      <w:r w:rsidRPr="006511A4">
        <w:rPr>
          <w:color w:val="303030"/>
          <w:sz w:val="18"/>
          <w:szCs w:val="18"/>
          <w:shd w:val="clear" w:color="auto" w:fill="FFFFFF"/>
        </w:rPr>
        <w:t>Bedir R, Balik MS, Sehitoglu I, Güçer H, Yurdakul C. Giant Cell Tumour of the Tendon Sheath: Analysis of 35 Cases and their Ki-67 Proliferation Indexes. </w:t>
      </w:r>
      <w:r w:rsidRPr="006511A4">
        <w:rPr>
          <w:i/>
          <w:iCs/>
          <w:color w:val="303030"/>
          <w:sz w:val="18"/>
          <w:szCs w:val="18"/>
          <w:shd w:val="clear" w:color="auto" w:fill="FFFFFF"/>
        </w:rPr>
        <w:t>Journal of Clinical and Diagnostic Research : JCDR</w:t>
      </w:r>
      <w:r w:rsidRPr="006511A4">
        <w:rPr>
          <w:color w:val="303030"/>
          <w:sz w:val="18"/>
          <w:szCs w:val="18"/>
          <w:shd w:val="clear" w:color="auto" w:fill="FFFFFF"/>
        </w:rPr>
        <w:t>. 2014;8(12):FC12-FC15. doi:10.7860/JCDR/2014/10553.5311.</w:t>
      </w:r>
    </w:p>
    <w:p w:rsidR="00225F3A" w:rsidRPr="006511A4" w:rsidRDefault="006511A4" w:rsidP="006511A4">
      <w:pPr>
        <w:pStyle w:val="ListParagraph"/>
        <w:widowControl/>
        <w:numPr>
          <w:ilvl w:val="0"/>
          <w:numId w:val="7"/>
        </w:numPr>
        <w:autoSpaceDE/>
        <w:autoSpaceDN/>
        <w:spacing w:after="200" w:line="276" w:lineRule="auto"/>
        <w:contextualSpacing/>
        <w:rPr>
          <w:sz w:val="18"/>
          <w:szCs w:val="18"/>
        </w:rPr>
      </w:pPr>
      <w:r w:rsidRPr="006511A4">
        <w:rPr>
          <w:sz w:val="18"/>
          <w:szCs w:val="18"/>
        </w:rPr>
        <w:t>Kim, Donghui &amp; Won You, Jae &amp; Chul Lee, Kwang &amp; Chae Na, Woong &amp; Lee, Mi. (2011). A Case of Localized Tenosynovial Giant Cell Tumor in the Infrapatellar Fat Pad of the Knee. The Journal of Korean Knee Society. 23. 118. 10.5792/jkks.2011.23.2.118.</w:t>
      </w:r>
    </w:p>
    <w:p w:rsidR="00225F3A" w:rsidRDefault="00B259F3">
      <w:pPr>
        <w:pStyle w:val="Heading3"/>
        <w:numPr>
          <w:ilvl w:val="0"/>
          <w:numId w:val="1"/>
        </w:numPr>
        <w:tabs>
          <w:tab w:val="left" w:pos="1758"/>
        </w:tabs>
        <w:ind w:left="1757"/>
        <w:jc w:val="left"/>
      </w:pPr>
      <w:r>
        <w:rPr>
          <w:color w:val="585858"/>
        </w:rPr>
        <w:t>Biography:</w:t>
      </w:r>
    </w:p>
    <w:p w:rsidR="00225F3A" w:rsidRDefault="00225F3A">
      <w:pPr>
        <w:rPr>
          <w:sz w:val="18"/>
        </w:rPr>
      </w:pPr>
    </w:p>
    <w:p w:rsidR="001320CC" w:rsidRPr="00064E85" w:rsidRDefault="001320CC" w:rsidP="001320CC">
      <w:pPr>
        <w:rPr>
          <w:sz w:val="24"/>
          <w:szCs w:val="24"/>
        </w:rPr>
      </w:pPr>
      <w:r w:rsidRPr="00064E85">
        <w:rPr>
          <w:iCs/>
          <w:sz w:val="20"/>
          <w:szCs w:val="20"/>
        </w:rPr>
        <w:t>Rakesh Goyal has completed his Master of surgery in field of orthopedics from Gujarat University, India. He has worked as senior resident in Sir GangaRam Hospital, New Delhi. He is currently working as senior r</w:t>
      </w:r>
      <w:r>
        <w:rPr>
          <w:iCs/>
          <w:sz w:val="20"/>
          <w:szCs w:val="20"/>
        </w:rPr>
        <w:t>esident in department of orthop</w:t>
      </w:r>
      <w:r w:rsidRPr="00064E85">
        <w:rPr>
          <w:iCs/>
          <w:sz w:val="20"/>
          <w:szCs w:val="20"/>
        </w:rPr>
        <w:t xml:space="preserve">edics in </w:t>
      </w:r>
      <w:r w:rsidRPr="00064E85">
        <w:rPr>
          <w:sz w:val="20"/>
          <w:szCs w:val="20"/>
        </w:rPr>
        <w:t>Lok Nayak Hospital and Maulana Azad Medical College, New Delhi, India</w:t>
      </w:r>
      <w:r w:rsidRPr="00064E85">
        <w:rPr>
          <w:sz w:val="24"/>
          <w:szCs w:val="24"/>
        </w:rPr>
        <w:t>.</w:t>
      </w:r>
    </w:p>
    <w:p w:rsidR="001320CC" w:rsidRDefault="001320CC" w:rsidP="001320CC">
      <w:pPr>
        <w:pStyle w:val="BodyText"/>
        <w:spacing w:before="119"/>
        <w:ind w:left="316" w:right="381"/>
        <w:jc w:val="both"/>
      </w:pPr>
    </w:p>
    <w:p w:rsidR="001320CC" w:rsidRDefault="001320CC" w:rsidP="001320CC">
      <w:pPr>
        <w:pStyle w:val="BodyText"/>
        <w:spacing w:before="1"/>
      </w:pPr>
    </w:p>
    <w:p w:rsidR="001320CC" w:rsidRPr="00064E85" w:rsidRDefault="001320CC" w:rsidP="001320CC">
      <w:pPr>
        <w:pStyle w:val="Heading3"/>
        <w:numPr>
          <w:ilvl w:val="0"/>
          <w:numId w:val="1"/>
        </w:numPr>
        <w:tabs>
          <w:tab w:val="left" w:pos="1757"/>
          <w:tab w:val="left" w:pos="1758"/>
        </w:tabs>
        <w:spacing w:before="1"/>
        <w:jc w:val="left"/>
      </w:pPr>
      <w:r>
        <w:rPr>
          <w:color w:val="585858"/>
        </w:rPr>
        <w:t>Presenting author</w:t>
      </w:r>
      <w:r>
        <w:rPr>
          <w:color w:val="585858"/>
          <w:spacing w:val="-7"/>
        </w:rPr>
        <w:t xml:space="preserve"> </w:t>
      </w:r>
      <w:r>
        <w:rPr>
          <w:color w:val="585858"/>
        </w:rPr>
        <w:t>details</w:t>
      </w:r>
    </w:p>
    <w:p w:rsidR="001320CC" w:rsidRDefault="001320CC" w:rsidP="006511A4">
      <w:pPr>
        <w:pStyle w:val="Heading3"/>
        <w:numPr>
          <w:ilvl w:val="0"/>
          <w:numId w:val="0"/>
        </w:numPr>
        <w:tabs>
          <w:tab w:val="left" w:pos="1757"/>
          <w:tab w:val="left" w:pos="1758"/>
        </w:tabs>
        <w:spacing w:before="1"/>
      </w:pPr>
      <w:r>
        <w:t xml:space="preserve">     </w:t>
      </w:r>
      <w:r>
        <w:rPr>
          <w:noProof/>
        </w:rPr>
        <w:drawing>
          <wp:inline distT="0" distB="0" distL="0" distR="0" wp14:anchorId="4BBAFEEF" wp14:editId="5FD2E725">
            <wp:extent cx="688848" cy="7833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8848" cy="783336"/>
                    </a:xfrm>
                    <a:prstGeom prst="rect">
                      <a:avLst/>
                    </a:prstGeom>
                  </pic:spPr>
                </pic:pic>
              </a:graphicData>
            </a:graphic>
          </wp:inline>
        </w:drawing>
      </w:r>
    </w:p>
    <w:p w:rsidR="001320CC" w:rsidRDefault="001320CC" w:rsidP="001320CC">
      <w:pPr>
        <w:pStyle w:val="BodyText"/>
        <w:spacing w:before="7"/>
        <w:rPr>
          <w:b/>
          <w:sz w:val="15"/>
        </w:rPr>
      </w:pPr>
    </w:p>
    <w:p w:rsidR="001320CC" w:rsidRDefault="001320CC" w:rsidP="001320CC">
      <w:pPr>
        <w:rPr>
          <w:sz w:val="18"/>
        </w:rPr>
      </w:pPr>
      <w:r>
        <w:rPr>
          <w:sz w:val="18"/>
        </w:rPr>
        <w:t>Full name: Dr. Rakesh Goyal</w:t>
      </w:r>
    </w:p>
    <w:p w:rsidR="001320CC" w:rsidRDefault="001320CC" w:rsidP="001320CC">
      <w:pPr>
        <w:rPr>
          <w:sz w:val="18"/>
        </w:rPr>
      </w:pPr>
      <w:r>
        <w:rPr>
          <w:sz w:val="18"/>
        </w:rPr>
        <w:t>Contact number: +919727736016</w:t>
      </w:r>
    </w:p>
    <w:p w:rsidR="001320CC" w:rsidRDefault="001320CC" w:rsidP="001320CC">
      <w:pPr>
        <w:rPr>
          <w:sz w:val="18"/>
        </w:rPr>
      </w:pPr>
      <w:r>
        <w:rPr>
          <w:sz w:val="18"/>
        </w:rPr>
        <w:t>Linked In account: linkedin.com/in/rakesh-goyal-2b305a65</w:t>
      </w:r>
    </w:p>
    <w:p w:rsidR="001320CC" w:rsidRDefault="001320CC" w:rsidP="006511A4">
      <w:pPr>
        <w:pStyle w:val="Heading4"/>
        <w:numPr>
          <w:ilvl w:val="0"/>
          <w:numId w:val="0"/>
        </w:numPr>
        <w:shd w:val="clear" w:color="auto" w:fill="FFFFFF"/>
        <w:spacing w:before="0"/>
        <w:rPr>
          <w:sz w:val="18"/>
        </w:rPr>
      </w:pPr>
      <w:r w:rsidRPr="002E31B3">
        <w:rPr>
          <w:b w:val="0"/>
          <w:i w:val="0"/>
          <w:color w:val="000000" w:themeColor="text1"/>
          <w:sz w:val="18"/>
        </w:rPr>
        <w:t>Session name:</w:t>
      </w:r>
      <w:r w:rsidRPr="002E31B3">
        <w:rPr>
          <w:rFonts w:ascii="Arial" w:hAnsi="Arial" w:cs="Arial"/>
          <w:color w:val="000000" w:themeColor="text1"/>
        </w:rPr>
        <w:t xml:space="preserve"> </w:t>
      </w:r>
      <w:r w:rsidRPr="002E31B3">
        <w:rPr>
          <w:rFonts w:ascii="Times New Roman" w:hAnsi="Times New Roman" w:cs="Times New Roman"/>
          <w:b w:val="0"/>
          <w:i w:val="0"/>
          <w:color w:val="000000" w:themeColor="text1"/>
          <w:sz w:val="18"/>
          <w:szCs w:val="18"/>
        </w:rPr>
        <w:t>Track 1: Orthopedics &amp; Orthopedic Surgery</w:t>
      </w:r>
    </w:p>
    <w:p w:rsidR="001320CC" w:rsidRDefault="001320CC" w:rsidP="001320CC">
      <w:pPr>
        <w:rPr>
          <w:sz w:val="18"/>
        </w:rPr>
      </w:pPr>
      <w:r>
        <w:rPr>
          <w:sz w:val="18"/>
        </w:rPr>
        <w:t>Category: Oral presentation</w:t>
      </w:r>
    </w:p>
    <w:p w:rsidR="001320CC" w:rsidRDefault="001320CC" w:rsidP="001320CC">
      <w:pPr>
        <w:rPr>
          <w:sz w:val="18"/>
        </w:rPr>
        <w:sectPr w:rsidR="001320CC" w:rsidSect="00CC00F5">
          <w:type w:val="continuous"/>
          <w:pgSz w:w="11910" w:h="16840"/>
          <w:pgMar w:top="600" w:right="180" w:bottom="280" w:left="140" w:header="720" w:footer="720" w:gutter="0"/>
          <w:cols w:num="2" w:space="720" w:equalWidth="0">
            <w:col w:w="5639" w:space="251"/>
            <w:col w:w="5700"/>
          </w:cols>
        </w:sectPr>
      </w:pPr>
      <w:r>
        <w:rPr>
          <w:sz w:val="18"/>
        </w:rPr>
        <w:t>Passport number: Z3622735</w:t>
      </w:r>
    </w:p>
    <w:p w:rsidR="001320CC" w:rsidRDefault="001320CC">
      <w:pPr>
        <w:rPr>
          <w:sz w:val="18"/>
        </w:rPr>
        <w:sectPr w:rsidR="001320CC">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00A720AF" w:rsidRPr="00A720AF">
        <w:t xml:space="preserve"> </w:t>
      </w:r>
      <w:r w:rsidR="00A720AF" w:rsidRPr="00A720AF">
        <w:rPr>
          <w:color w:val="585858"/>
          <w:sz w:val="24"/>
        </w:rPr>
        <w:t>orthopedics@annualmeetings.net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735" w:rsidRDefault="00557735" w:rsidP="002A3166">
      <w:r>
        <w:separator/>
      </w:r>
    </w:p>
  </w:endnote>
  <w:endnote w:type="continuationSeparator" w:id="0">
    <w:p w:rsidR="00557735" w:rsidRDefault="00557735"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735" w:rsidRDefault="00557735" w:rsidP="002A3166">
      <w:r>
        <w:separator/>
      </w:r>
    </w:p>
  </w:footnote>
  <w:footnote w:type="continuationSeparator" w:id="0">
    <w:p w:rsidR="00557735" w:rsidRDefault="00557735"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04E2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nsid w:val="2B006B11"/>
    <w:multiLevelType w:val="hybridMultilevel"/>
    <w:tmpl w:val="C22CC7DA"/>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2">
    <w:nsid w:val="32715D9A"/>
    <w:multiLevelType w:val="hybridMultilevel"/>
    <w:tmpl w:val="45C4BFEE"/>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nsid w:val="352B7795"/>
    <w:multiLevelType w:val="hybridMultilevel"/>
    <w:tmpl w:val="E6AE6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abstractNum w:abstractNumId="5">
    <w:nsid w:val="5E19267E"/>
    <w:multiLevelType w:val="hybridMultilevel"/>
    <w:tmpl w:val="C3E82048"/>
    <w:lvl w:ilvl="0" w:tplc="17AC8152">
      <w:start w:val="1"/>
      <w:numFmt w:val="decimal"/>
      <w:lvlText w:val="%1"/>
      <w:lvlJc w:val="left"/>
      <w:pPr>
        <w:ind w:left="1080" w:hanging="720"/>
      </w:pPr>
      <w:rPr>
        <w:rFonts w:hint="default"/>
        <w:color w:val="58585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1776EB"/>
    <w:multiLevelType w:val="hybridMultilevel"/>
    <w:tmpl w:val="3B1C3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FA640B"/>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num w:numId="1">
    <w:abstractNumId w:val="1"/>
  </w:num>
  <w:num w:numId="2">
    <w:abstractNumId w:val="4"/>
  </w:num>
  <w:num w:numId="3">
    <w:abstractNumId w:val="7"/>
  </w:num>
  <w:num w:numId="4">
    <w:abstractNumId w:val="6"/>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62D1E"/>
    <w:rsid w:val="000645D4"/>
    <w:rsid w:val="00081CB6"/>
    <w:rsid w:val="000A51A2"/>
    <w:rsid w:val="001320CC"/>
    <w:rsid w:val="00146F6C"/>
    <w:rsid w:val="001F5425"/>
    <w:rsid w:val="001F666D"/>
    <w:rsid w:val="00225F3A"/>
    <w:rsid w:val="002A3166"/>
    <w:rsid w:val="003F1814"/>
    <w:rsid w:val="00483563"/>
    <w:rsid w:val="004A2B22"/>
    <w:rsid w:val="004A2C30"/>
    <w:rsid w:val="004B6F08"/>
    <w:rsid w:val="00557735"/>
    <w:rsid w:val="00596150"/>
    <w:rsid w:val="005F4466"/>
    <w:rsid w:val="006354DD"/>
    <w:rsid w:val="006511A4"/>
    <w:rsid w:val="006701A7"/>
    <w:rsid w:val="007F4E7A"/>
    <w:rsid w:val="00833A76"/>
    <w:rsid w:val="00903A27"/>
    <w:rsid w:val="0093613D"/>
    <w:rsid w:val="009861E2"/>
    <w:rsid w:val="00A720AF"/>
    <w:rsid w:val="00A955CC"/>
    <w:rsid w:val="00B15EB0"/>
    <w:rsid w:val="00B259F3"/>
    <w:rsid w:val="00BB6BD7"/>
    <w:rsid w:val="00BD4EF2"/>
    <w:rsid w:val="00BD5C92"/>
    <w:rsid w:val="00C84F39"/>
    <w:rsid w:val="00F124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numPr>
        <w:numId w:val="8"/>
      </w:numPr>
      <w:spacing w:before="74"/>
      <w:ind w:right="151"/>
      <w:outlineLvl w:val="0"/>
    </w:pPr>
    <w:rPr>
      <w:b/>
      <w:bCs/>
    </w:rPr>
  </w:style>
  <w:style w:type="paragraph" w:styleId="Heading2">
    <w:name w:val="heading 2"/>
    <w:basedOn w:val="Normal"/>
    <w:uiPriority w:val="1"/>
    <w:qFormat/>
    <w:pPr>
      <w:numPr>
        <w:ilvl w:val="1"/>
        <w:numId w:val="8"/>
      </w:numPr>
      <w:ind w:right="1370"/>
      <w:jc w:val="center"/>
      <w:outlineLvl w:val="1"/>
    </w:pPr>
    <w:rPr>
      <w:sz w:val="20"/>
      <w:szCs w:val="20"/>
    </w:rPr>
  </w:style>
  <w:style w:type="paragraph" w:styleId="Heading3">
    <w:name w:val="heading 3"/>
    <w:basedOn w:val="Normal"/>
    <w:uiPriority w:val="1"/>
    <w:qFormat/>
    <w:pPr>
      <w:numPr>
        <w:ilvl w:val="2"/>
        <w:numId w:val="8"/>
      </w:numPr>
      <w:outlineLvl w:val="2"/>
    </w:pPr>
    <w:rPr>
      <w:b/>
      <w:bCs/>
      <w:sz w:val="19"/>
      <w:szCs w:val="19"/>
    </w:rPr>
  </w:style>
  <w:style w:type="paragraph" w:styleId="Heading4">
    <w:name w:val="heading 4"/>
    <w:basedOn w:val="Normal"/>
    <w:next w:val="Normal"/>
    <w:link w:val="Heading4Char"/>
    <w:uiPriority w:val="9"/>
    <w:unhideWhenUsed/>
    <w:qFormat/>
    <w:rsid w:val="001320CC"/>
    <w:pPr>
      <w:keepNext/>
      <w:keepLines/>
      <w:numPr>
        <w:ilvl w:val="3"/>
        <w:numId w:val="8"/>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511A4"/>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11A4"/>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11A4"/>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11A4"/>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511A4"/>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character" w:customStyle="1" w:styleId="Heading4Char">
    <w:name w:val="Heading 4 Char"/>
    <w:basedOn w:val="DefaultParagraphFont"/>
    <w:link w:val="Heading4"/>
    <w:uiPriority w:val="9"/>
    <w:rsid w:val="001320C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511A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11A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11A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11A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511A4"/>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numPr>
        <w:numId w:val="8"/>
      </w:numPr>
      <w:spacing w:before="74"/>
      <w:ind w:right="151"/>
      <w:outlineLvl w:val="0"/>
    </w:pPr>
    <w:rPr>
      <w:b/>
      <w:bCs/>
    </w:rPr>
  </w:style>
  <w:style w:type="paragraph" w:styleId="Heading2">
    <w:name w:val="heading 2"/>
    <w:basedOn w:val="Normal"/>
    <w:uiPriority w:val="1"/>
    <w:qFormat/>
    <w:pPr>
      <w:numPr>
        <w:ilvl w:val="1"/>
        <w:numId w:val="8"/>
      </w:numPr>
      <w:ind w:right="1370"/>
      <w:jc w:val="center"/>
      <w:outlineLvl w:val="1"/>
    </w:pPr>
    <w:rPr>
      <w:sz w:val="20"/>
      <w:szCs w:val="20"/>
    </w:rPr>
  </w:style>
  <w:style w:type="paragraph" w:styleId="Heading3">
    <w:name w:val="heading 3"/>
    <w:basedOn w:val="Normal"/>
    <w:uiPriority w:val="1"/>
    <w:qFormat/>
    <w:pPr>
      <w:numPr>
        <w:ilvl w:val="2"/>
        <w:numId w:val="8"/>
      </w:numPr>
      <w:outlineLvl w:val="2"/>
    </w:pPr>
    <w:rPr>
      <w:b/>
      <w:bCs/>
      <w:sz w:val="19"/>
      <w:szCs w:val="19"/>
    </w:rPr>
  </w:style>
  <w:style w:type="paragraph" w:styleId="Heading4">
    <w:name w:val="heading 4"/>
    <w:basedOn w:val="Normal"/>
    <w:next w:val="Normal"/>
    <w:link w:val="Heading4Char"/>
    <w:uiPriority w:val="9"/>
    <w:unhideWhenUsed/>
    <w:qFormat/>
    <w:rsid w:val="001320CC"/>
    <w:pPr>
      <w:keepNext/>
      <w:keepLines/>
      <w:numPr>
        <w:ilvl w:val="3"/>
        <w:numId w:val="8"/>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511A4"/>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11A4"/>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11A4"/>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11A4"/>
    <w:pPr>
      <w:keepNext/>
      <w:keepLines/>
      <w:numPr>
        <w:ilvl w:val="7"/>
        <w:numId w:val="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511A4"/>
    <w:pPr>
      <w:keepNext/>
      <w:keepLines/>
      <w:numPr>
        <w:ilvl w:val="8"/>
        <w:numId w:val="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character" w:customStyle="1" w:styleId="Heading4Char">
    <w:name w:val="Heading 4 Char"/>
    <w:basedOn w:val="DefaultParagraphFont"/>
    <w:link w:val="Heading4"/>
    <w:uiPriority w:val="9"/>
    <w:rsid w:val="001320C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511A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11A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11A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11A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511A4"/>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RakeshG</cp:lastModifiedBy>
  <cp:revision>3</cp:revision>
  <dcterms:created xsi:type="dcterms:W3CDTF">2018-10-16T17:45:00Z</dcterms:created>
  <dcterms:modified xsi:type="dcterms:W3CDTF">2018-10-16T17:49:00Z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