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2A3166" w:rsidP="002A3166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345703" cy="1001864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ational Conference 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5709" cy="100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5F4466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51435</wp:posOffset>
                </wp:positionV>
                <wp:extent cx="7200900" cy="0"/>
                <wp:effectExtent l="0" t="0" r="19050" b="19050"/>
                <wp:wrapTopAndBottom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4.05pt" to="580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Z8EgIAACo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" strokecolor="#5a5a5a" strokeweight="2pt">
                <w10:wrap type="topAndBottom" anchorx="page"/>
              </v:line>
            </w:pict>
          </mc:Fallback>
        </mc:AlternateConten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225F3A" w:rsidRDefault="00225F3A">
      <w:pPr>
        <w:pStyle w:val="BodyText"/>
        <w:rPr>
          <w:b/>
          <w:sz w:val="14"/>
        </w:rPr>
      </w:pPr>
    </w:p>
    <w:p w:rsidR="00CB4245" w:rsidRPr="00FC21E7" w:rsidRDefault="00B259F3" w:rsidP="00CB4245">
      <w:pPr>
        <w:spacing w:after="240" w:line="360" w:lineRule="auto"/>
        <w:jc w:val="center"/>
        <w:rPr>
          <w:caps/>
          <w:sz w:val="28"/>
          <w:szCs w:val="28"/>
          <w:rtl/>
        </w:rPr>
      </w:pPr>
      <w:r>
        <w:rPr>
          <w:b/>
          <w:color w:val="585858"/>
        </w:rPr>
        <w:t xml:space="preserve">Title: </w:t>
      </w:r>
      <w:r w:rsidR="00CB4245" w:rsidRPr="00B822C1">
        <w:rPr>
          <w:rFonts w:asciiTheme="majorBidi" w:hAnsiTheme="majorBidi" w:cstheme="majorBidi"/>
          <w:b/>
          <w:bCs/>
        </w:rPr>
        <w:t>COMPARATIVE STUDY BETWEEN CAST VERSUS FIXATION TREATMENT OF AO –WEBER B- ANKLE FRACTURE</w:t>
      </w:r>
      <w:r w:rsidR="006B15CE">
        <w:rPr>
          <w:caps/>
          <w:sz w:val="28"/>
          <w:szCs w:val="28"/>
        </w:rPr>
        <w:t>.</w:t>
      </w:r>
    </w:p>
    <w:p w:rsidR="005F4AFC" w:rsidRPr="005F4AFC" w:rsidRDefault="005F4AFC" w:rsidP="00FD4213">
      <w:pPr>
        <w:rPr>
          <w:sz w:val="12"/>
          <w:szCs w:val="12"/>
        </w:rPr>
      </w:pPr>
      <w:r w:rsidRPr="005F4AFC">
        <w:rPr>
          <w:b/>
          <w:color w:val="000000"/>
        </w:rPr>
        <w:t xml:space="preserve">Prof. Dr. Mohammad </w:t>
      </w:r>
      <w:proofErr w:type="spellStart"/>
      <w:r w:rsidRPr="005F4AFC">
        <w:rPr>
          <w:b/>
          <w:color w:val="000000"/>
        </w:rPr>
        <w:t>Hosam</w:t>
      </w:r>
      <w:proofErr w:type="spellEnd"/>
      <w:r w:rsidRPr="005F4AFC">
        <w:rPr>
          <w:b/>
          <w:color w:val="000000"/>
        </w:rPr>
        <w:t xml:space="preserve"> </w:t>
      </w:r>
      <w:proofErr w:type="spellStart"/>
      <w:proofErr w:type="gramStart"/>
      <w:r w:rsidRPr="005F4AFC">
        <w:rPr>
          <w:b/>
          <w:color w:val="000000"/>
        </w:rPr>
        <w:t>Eldin</w:t>
      </w:r>
      <w:proofErr w:type="spellEnd"/>
      <w:r w:rsidRPr="005F4AFC">
        <w:rPr>
          <w:b/>
          <w:color w:val="000000"/>
        </w:rPr>
        <w:t xml:space="preserve">  </w:t>
      </w:r>
      <w:proofErr w:type="spellStart"/>
      <w:r w:rsidRPr="005F4AFC">
        <w:rPr>
          <w:b/>
          <w:color w:val="000000"/>
        </w:rPr>
        <w:t>Alshafay</w:t>
      </w:r>
      <w:proofErr w:type="spellEnd"/>
      <w:proofErr w:type="gramEnd"/>
      <w:r>
        <w:rPr>
          <w:b/>
          <w:color w:val="000000"/>
        </w:rPr>
        <w:t xml:space="preserve">, </w:t>
      </w:r>
      <w:r w:rsidRPr="005F4AFC">
        <w:rPr>
          <w:sz w:val="20"/>
          <w:szCs w:val="20"/>
        </w:rPr>
        <w:t xml:space="preserve"> </w:t>
      </w:r>
      <w:r w:rsidRPr="005F4AFC">
        <w:rPr>
          <w:b/>
          <w:color w:val="000000"/>
        </w:rPr>
        <w:t>Dr.</w:t>
      </w:r>
      <w:r w:rsidRPr="005F4AFC">
        <w:rPr>
          <w:b/>
          <w:bCs/>
          <w:lang w:bidi="ar-EG"/>
        </w:rPr>
        <w:t xml:space="preserve"> </w:t>
      </w:r>
      <w:r w:rsidRPr="005F4AFC">
        <w:rPr>
          <w:b/>
          <w:bCs/>
          <w:color w:val="000000"/>
        </w:rPr>
        <w:t xml:space="preserve">Mohammad </w:t>
      </w:r>
      <w:proofErr w:type="spellStart"/>
      <w:r w:rsidRPr="005F4AFC">
        <w:rPr>
          <w:b/>
          <w:bCs/>
          <w:color w:val="000000"/>
        </w:rPr>
        <w:t>Hasan</w:t>
      </w:r>
      <w:proofErr w:type="spellEnd"/>
      <w:r w:rsidRPr="005F4AFC">
        <w:rPr>
          <w:b/>
          <w:bCs/>
          <w:color w:val="000000"/>
        </w:rPr>
        <w:t xml:space="preserve"> Ahmad </w:t>
      </w:r>
      <w:proofErr w:type="spellStart"/>
      <w:r w:rsidRPr="005F4AFC">
        <w:rPr>
          <w:b/>
          <w:bCs/>
          <w:color w:val="000000"/>
        </w:rPr>
        <w:t>Hasan</w:t>
      </w:r>
      <w:proofErr w:type="spellEnd"/>
      <w:r w:rsidRPr="005F4AFC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,</w:t>
      </w:r>
      <w:r w:rsidRPr="005F4AFC"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5F4AFC">
        <w:rPr>
          <w:b/>
          <w:bCs/>
          <w:color w:val="000000"/>
        </w:rPr>
        <w:t>Dr.Zeyad</w:t>
      </w:r>
      <w:proofErr w:type="spellEnd"/>
      <w:r w:rsidRPr="005F4AFC">
        <w:rPr>
          <w:b/>
          <w:bCs/>
          <w:color w:val="000000"/>
        </w:rPr>
        <w:t xml:space="preserve"> </w:t>
      </w:r>
      <w:proofErr w:type="spellStart"/>
      <w:r w:rsidRPr="005F4AFC">
        <w:rPr>
          <w:b/>
          <w:bCs/>
          <w:color w:val="000000"/>
        </w:rPr>
        <w:t>Moftah</w:t>
      </w:r>
      <w:proofErr w:type="spellEnd"/>
      <w:r w:rsidRPr="005F4AFC">
        <w:rPr>
          <w:b/>
          <w:bCs/>
          <w:color w:val="000000"/>
        </w:rPr>
        <w:t xml:space="preserve"> </w:t>
      </w:r>
      <w:proofErr w:type="spellStart"/>
      <w:r w:rsidRPr="005F4AFC">
        <w:rPr>
          <w:b/>
          <w:bCs/>
          <w:color w:val="000000"/>
        </w:rPr>
        <w:t>S</w:t>
      </w:r>
      <w:r w:rsidRPr="005F4AFC">
        <w:rPr>
          <w:b/>
          <w:color w:val="000000"/>
        </w:rPr>
        <w:t>aad</w:t>
      </w:r>
      <w:proofErr w:type="spellEnd"/>
      <w:r w:rsidRPr="005F4AFC">
        <w:rPr>
          <w:b/>
          <w:color w:val="000000"/>
        </w:rPr>
        <w:t xml:space="preserve"> </w:t>
      </w:r>
      <w:proofErr w:type="spellStart"/>
      <w:r w:rsidRPr="005F4AFC">
        <w:rPr>
          <w:b/>
          <w:color w:val="000000"/>
        </w:rPr>
        <w:t>Buahlaika</w:t>
      </w:r>
      <w:proofErr w:type="spellEnd"/>
      <w:r w:rsidRPr="005F4AFC">
        <w:rPr>
          <w:b/>
          <w:color w:val="000000"/>
        </w:rPr>
        <w:t xml:space="preserve">          </w:t>
      </w:r>
    </w:p>
    <w:p w:rsidR="00225F3A" w:rsidRPr="005F4AFC" w:rsidRDefault="00B8091C" w:rsidP="00FD4213">
      <w:pPr>
        <w:rPr>
          <w:sz w:val="20"/>
          <w:szCs w:val="20"/>
        </w:rPr>
        <w:sectPr w:rsidR="00225F3A" w:rsidRPr="005F4AFC"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proofErr w:type="gramStart"/>
      <w:r w:rsidRPr="005F4AFC">
        <w:rPr>
          <w:sz w:val="20"/>
          <w:szCs w:val="20"/>
        </w:rPr>
        <w:t xml:space="preserve">Department of </w:t>
      </w:r>
      <w:proofErr w:type="spellStart"/>
      <w:r w:rsidR="00FD4213" w:rsidRPr="005F4AFC">
        <w:rPr>
          <w:sz w:val="20"/>
          <w:szCs w:val="20"/>
        </w:rPr>
        <w:t>Orthopaedic</w:t>
      </w:r>
      <w:proofErr w:type="spellEnd"/>
      <w:r w:rsidR="00FD4213" w:rsidRPr="005F4AFC">
        <w:rPr>
          <w:sz w:val="20"/>
          <w:szCs w:val="20"/>
        </w:rPr>
        <w:t xml:space="preserve"> and T</w:t>
      </w:r>
      <w:r w:rsidRPr="005F4AFC">
        <w:rPr>
          <w:sz w:val="20"/>
          <w:szCs w:val="20"/>
        </w:rPr>
        <w:t xml:space="preserve">raumatology </w:t>
      </w:r>
      <w:r w:rsidR="00FD4213" w:rsidRPr="005F4AFC">
        <w:rPr>
          <w:sz w:val="20"/>
          <w:szCs w:val="20"/>
        </w:rPr>
        <w:t>–</w:t>
      </w:r>
      <w:r w:rsidRPr="005F4AFC">
        <w:rPr>
          <w:sz w:val="20"/>
          <w:szCs w:val="20"/>
        </w:rPr>
        <w:t xml:space="preserve"> </w:t>
      </w:r>
      <w:proofErr w:type="spellStart"/>
      <w:r w:rsidR="00FD4213" w:rsidRPr="005F4AFC">
        <w:rPr>
          <w:sz w:val="20"/>
          <w:szCs w:val="20"/>
        </w:rPr>
        <w:t>E</w:t>
      </w:r>
      <w:r w:rsidRPr="005F4AFC">
        <w:rPr>
          <w:sz w:val="20"/>
          <w:szCs w:val="20"/>
        </w:rPr>
        <w:t>lhadra</w:t>
      </w:r>
      <w:proofErr w:type="spellEnd"/>
      <w:r w:rsidR="00FD4213" w:rsidRPr="005F4AFC">
        <w:rPr>
          <w:sz w:val="20"/>
          <w:szCs w:val="20"/>
        </w:rPr>
        <w:t xml:space="preserve"> University Hospital –</w:t>
      </w:r>
      <w:r w:rsidR="00F15CA2">
        <w:rPr>
          <w:sz w:val="20"/>
          <w:szCs w:val="20"/>
        </w:rPr>
        <w:t xml:space="preserve"> faculty of medicine Alexandria </w:t>
      </w:r>
      <w:r w:rsidR="005F4AFC" w:rsidRPr="005F4AFC">
        <w:rPr>
          <w:sz w:val="20"/>
          <w:szCs w:val="20"/>
        </w:rPr>
        <w:t>–</w:t>
      </w:r>
      <w:r w:rsidR="00FD4213" w:rsidRPr="005F4AFC">
        <w:rPr>
          <w:sz w:val="20"/>
          <w:szCs w:val="20"/>
        </w:rPr>
        <w:t xml:space="preserve"> Egypt</w:t>
      </w:r>
      <w:r w:rsidR="005F4AFC" w:rsidRPr="005F4AFC">
        <w:rPr>
          <w:sz w:val="20"/>
          <w:szCs w:val="20"/>
        </w:rPr>
        <w:t>.</w:t>
      </w:r>
      <w:proofErr w:type="gramEnd"/>
    </w:p>
    <w:p w:rsidR="00225F3A" w:rsidRDefault="00B259F3" w:rsidP="009F668F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proofErr w:type="spellStart"/>
      <w:proofErr w:type="gramStart"/>
      <w:r w:rsidR="009F668F">
        <w:rPr>
          <w:color w:val="585858"/>
        </w:rPr>
        <w:t>web</w:t>
      </w:r>
      <w:r w:rsidR="00B76D07">
        <w:rPr>
          <w:color w:val="585858"/>
        </w:rPr>
        <w:t>erb</w:t>
      </w:r>
      <w:proofErr w:type="spellEnd"/>
      <w:r w:rsidR="00B76D07">
        <w:rPr>
          <w:color w:val="585858"/>
        </w:rPr>
        <w:t xml:space="preserve"> ,</w:t>
      </w:r>
      <w:proofErr w:type="gramEnd"/>
      <w:r w:rsidR="00B76D07">
        <w:rPr>
          <w:color w:val="585858"/>
        </w:rPr>
        <w:t xml:space="preserve"> ankle fracture , compari</w:t>
      </w:r>
      <w:r w:rsidR="00716A42">
        <w:rPr>
          <w:color w:val="585858"/>
        </w:rPr>
        <w:t>s</w:t>
      </w:r>
      <w:r w:rsidR="009F668F">
        <w:rPr>
          <w:color w:val="585858"/>
        </w:rPr>
        <w:t>on .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225F3A">
      <w:pPr>
        <w:pStyle w:val="BodyText"/>
        <w:spacing w:before="2"/>
      </w:pPr>
    </w:p>
    <w:p w:rsidR="009F668F" w:rsidRDefault="00E342AD" w:rsidP="00E342AD">
      <w:pPr>
        <w:tabs>
          <w:tab w:val="left" w:pos="2940"/>
        </w:tabs>
        <w:rPr>
          <w:rFonts w:asciiTheme="majorBidi" w:eastAsia="Calibri" w:hAnsiTheme="majorBidi" w:cstheme="majorBidi"/>
          <w:sz w:val="20"/>
          <w:szCs w:val="20"/>
        </w:rPr>
      </w:pPr>
      <w:r w:rsidRPr="00DE11BC">
        <w:rPr>
          <w:bCs/>
          <w:color w:val="000000"/>
          <w:w w:val="0"/>
          <w:kern w:val="2"/>
          <w:sz w:val="20"/>
          <w:szCs w:val="20"/>
          <w:lang w:eastAsia="ko-KR"/>
        </w:rPr>
        <w:t xml:space="preserve">Ankle injuries are common and account for more than five </w:t>
      </w:r>
      <w:proofErr w:type="spellStart"/>
      <w:r w:rsidRPr="00DE11BC">
        <w:rPr>
          <w:bCs/>
          <w:color w:val="000000"/>
          <w:w w:val="0"/>
          <w:kern w:val="2"/>
          <w:sz w:val="20"/>
          <w:szCs w:val="20"/>
          <w:lang w:eastAsia="ko-KR"/>
        </w:rPr>
        <w:t>milion</w:t>
      </w:r>
      <w:proofErr w:type="spellEnd"/>
      <w:r w:rsidRPr="00DE11BC">
        <w:rPr>
          <w:bCs/>
          <w:color w:val="000000"/>
          <w:w w:val="0"/>
          <w:kern w:val="2"/>
          <w:sz w:val="20"/>
          <w:szCs w:val="20"/>
          <w:lang w:eastAsia="ko-KR"/>
        </w:rPr>
        <w:t xml:space="preserve"> emergency department consultations annually, they </w:t>
      </w:r>
      <w:proofErr w:type="gramStart"/>
      <w:r w:rsidRPr="00DE11BC">
        <w:rPr>
          <w:bCs/>
          <w:color w:val="000000"/>
          <w:w w:val="0"/>
          <w:kern w:val="2"/>
          <w:sz w:val="20"/>
          <w:szCs w:val="20"/>
          <w:lang w:eastAsia="ko-KR"/>
        </w:rPr>
        <w:t>account  approximately</w:t>
      </w:r>
      <w:proofErr w:type="gramEnd"/>
      <w:r w:rsidRPr="00DE11BC">
        <w:rPr>
          <w:bCs/>
          <w:color w:val="000000"/>
          <w:w w:val="0"/>
          <w:kern w:val="2"/>
          <w:sz w:val="20"/>
          <w:szCs w:val="20"/>
          <w:lang w:eastAsia="ko-KR"/>
        </w:rPr>
        <w:t xml:space="preserve"> 10% of all fractures, </w:t>
      </w:r>
      <w:r w:rsidRPr="00DE11BC">
        <w:rPr>
          <w:bCs/>
          <w:color w:val="000000"/>
          <w:w w:val="0"/>
          <w:kern w:val="2"/>
          <w:sz w:val="20"/>
          <w:szCs w:val="20"/>
          <w:vertAlign w:val="superscript"/>
          <w:lang w:eastAsia="ko-KR"/>
        </w:rPr>
        <w:t xml:space="preserve"> </w:t>
      </w:r>
      <w:r w:rsidRPr="00DE11BC">
        <w:rPr>
          <w:bCs/>
          <w:color w:val="000000"/>
          <w:w w:val="0"/>
          <w:kern w:val="2"/>
          <w:sz w:val="20"/>
          <w:szCs w:val="20"/>
          <w:lang w:eastAsia="ko-KR"/>
        </w:rPr>
        <w:t>making these the second most common fracture after the hip, representing a significant portion of the trauma workload.</w:t>
      </w:r>
      <w:r w:rsidRPr="00DE11BC">
        <w:rPr>
          <w:bCs/>
          <w:color w:val="000000"/>
          <w:w w:val="0"/>
          <w:kern w:val="2"/>
          <w:sz w:val="20"/>
          <w:szCs w:val="20"/>
          <w:vertAlign w:val="superscript"/>
          <w:lang w:eastAsia="ko-KR"/>
        </w:rPr>
        <w:t>(1,2,3.4)</w:t>
      </w:r>
      <w:r w:rsidRPr="00DE11BC">
        <w:rPr>
          <w:bCs/>
          <w:color w:val="000000"/>
          <w:w w:val="0"/>
          <w:kern w:val="2"/>
          <w:sz w:val="20"/>
          <w:szCs w:val="20"/>
          <w:lang w:eastAsia="ko-KR"/>
        </w:rPr>
        <w:t xml:space="preserve"> </w:t>
      </w:r>
      <w:r w:rsidR="009E10C7">
        <w:rPr>
          <w:bCs/>
          <w:color w:val="000000"/>
          <w:w w:val="0"/>
          <w:kern w:val="2"/>
          <w:sz w:val="20"/>
          <w:szCs w:val="20"/>
          <w:lang w:eastAsia="ko-KR"/>
        </w:rPr>
        <w:t>.</w:t>
      </w:r>
    </w:p>
    <w:p w:rsidR="006829F2" w:rsidRDefault="006829F2" w:rsidP="00E342AD">
      <w:pPr>
        <w:tabs>
          <w:tab w:val="left" w:pos="2940"/>
        </w:tabs>
        <w:rPr>
          <w:rFonts w:asciiTheme="majorBidi" w:eastAsia="Calibri" w:hAnsiTheme="majorBidi" w:cstheme="majorBidi"/>
          <w:sz w:val="20"/>
          <w:szCs w:val="20"/>
        </w:rPr>
      </w:pPr>
    </w:p>
    <w:p w:rsidR="00E342AD" w:rsidRPr="00DE11BC" w:rsidRDefault="00E342AD" w:rsidP="00E342AD">
      <w:pPr>
        <w:tabs>
          <w:tab w:val="left" w:pos="2940"/>
        </w:tabs>
        <w:rPr>
          <w:rFonts w:asciiTheme="majorBidi" w:eastAsiaTheme="minorEastAsia" w:hAnsiTheme="majorBidi" w:cstheme="majorBidi"/>
          <w:sz w:val="20"/>
          <w:szCs w:val="20"/>
          <w:lang w:bidi="ar-EG"/>
        </w:rPr>
      </w:pPr>
      <w:r w:rsidRPr="00DE11BC">
        <w:rPr>
          <w:rFonts w:asciiTheme="majorBidi" w:eastAsia="Calibri" w:hAnsiTheme="majorBidi" w:cstheme="majorBidi"/>
          <w:sz w:val="20"/>
          <w:szCs w:val="20"/>
        </w:rPr>
        <w:t xml:space="preserve">The aim of this work was to </w:t>
      </w:r>
      <w:r w:rsidRPr="00DE11BC">
        <w:rPr>
          <w:rFonts w:asciiTheme="majorBidi" w:eastAsia="諛뷀깢" w:hAnsiTheme="majorBidi" w:cstheme="majorBidi"/>
          <w:color w:val="000000"/>
          <w:sz w:val="20"/>
          <w:szCs w:val="20"/>
        </w:rPr>
        <w:t>compare the outcome in operatively and non-operatively treated AO-Weber B fibular fractures</w:t>
      </w:r>
      <w:r w:rsidRPr="00DE11BC">
        <w:rPr>
          <w:rFonts w:asciiTheme="majorBidi" w:eastAsiaTheme="minorEastAsia" w:hAnsiTheme="majorBidi" w:cstheme="majorBidi"/>
          <w:sz w:val="20"/>
          <w:szCs w:val="20"/>
          <w:lang w:bidi="ar-EG"/>
        </w:rPr>
        <w:t>.</w:t>
      </w:r>
    </w:p>
    <w:p w:rsidR="009E10C7" w:rsidRDefault="009E10C7" w:rsidP="00E342AD">
      <w:pPr>
        <w:widowControl/>
        <w:autoSpaceDE/>
        <w:autoSpaceDN/>
        <w:spacing w:after="200"/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</w:pPr>
    </w:p>
    <w:p w:rsidR="00E342AD" w:rsidRPr="00E342AD" w:rsidRDefault="006B15CE" w:rsidP="00E342AD">
      <w:pPr>
        <w:widowControl/>
        <w:autoSpaceDE/>
        <w:autoSpaceDN/>
        <w:spacing w:after="200"/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</w:pPr>
      <w:r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 xml:space="preserve">     </w:t>
      </w:r>
      <w:r w:rsidR="00E342AD" w:rsidRPr="00E342AD"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>This work involved the (</w:t>
      </w:r>
      <w:proofErr w:type="spellStart"/>
      <w:r w:rsidR="00E342AD" w:rsidRPr="00E342AD"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>perispective</w:t>
      </w:r>
      <w:proofErr w:type="spellEnd"/>
      <w:r w:rsidR="00E342AD" w:rsidRPr="00E342AD"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 xml:space="preserve">)  study of  a randomized  cases of </w:t>
      </w:r>
      <w:r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 xml:space="preserve">  </w:t>
      </w:r>
      <w:r w:rsidR="00E342AD" w:rsidRPr="00E342AD"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>weber B ankle fracture</w:t>
      </w:r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 xml:space="preserve">  .</w:t>
      </w:r>
      <w:r w:rsidR="00E342AD" w:rsidRPr="00E342AD"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 xml:space="preserve">A total </w:t>
      </w:r>
      <w:r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>of 30 cases included, 15 of the</w:t>
      </w:r>
      <w:r w:rsidR="00E342AD" w:rsidRPr="00E342AD"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 xml:space="preserve"> underwent a conservative treatment by immobilization by plaster cast for 6 weeks and the other 15 patients were treated surgically by open reduction and internal fixation using third tubular plate for  follow up period 6 months.</w:t>
      </w:r>
    </w:p>
    <w:p w:rsidR="00E342AD" w:rsidRPr="00E342AD" w:rsidRDefault="009E10C7" w:rsidP="006B15CE">
      <w:pPr>
        <w:widowControl/>
        <w:autoSpaceDE/>
        <w:autoSpaceDN/>
        <w:ind w:firstLine="720"/>
        <w:jc w:val="both"/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</w:pPr>
      <w:proofErr w:type="gramStart"/>
      <w:r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>Result :</w:t>
      </w:r>
      <w:proofErr w:type="gramEnd"/>
      <w:r w:rsidR="006B15CE"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 xml:space="preserve"> </w:t>
      </w:r>
      <w:r w:rsidR="00E342AD" w:rsidRPr="00E342AD"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 xml:space="preserve"> The ages of patients treated with cast  group ranged from 27 – 57, with mean age 44.3 years , while the ages of  patients treated with fixation  group ranged from 19 – 50 years with mean age 33.3.</w:t>
      </w:r>
      <w:r w:rsidR="00E342AD" w:rsidRPr="00E342AD">
        <w:rPr>
          <w:rFonts w:asciiTheme="majorBidi" w:eastAsiaTheme="minorEastAsia" w:hAnsiTheme="majorBidi" w:cstheme="majorBidi"/>
          <w:spacing w:val="-4"/>
          <w:sz w:val="20"/>
          <w:szCs w:val="20"/>
          <w:lang w:bidi="ar-LY"/>
        </w:rPr>
        <w:t xml:space="preserve">  </w:t>
      </w:r>
      <w:r w:rsidR="00E342AD" w:rsidRPr="00E342AD"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>There were 18 females and 12 males, patient treated with cast were 11 females (73.3%) and 4 males (26.7%), and the patient treated by fixation were 8 males (53.3%), and 7 females (46.7%). In most of the patients treated by fixation the fracture was affecting the right side (73.3%), while in the patients treated conservatively the patients were nearly equal according to the side (53.3</w:t>
      </w:r>
      <w:proofErr w:type="gramStart"/>
      <w:r w:rsidR="00E342AD" w:rsidRPr="00E342AD"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>% )Right</w:t>
      </w:r>
      <w:proofErr w:type="gramEnd"/>
      <w:r w:rsidR="00E342AD" w:rsidRPr="00E342AD"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>, left( 46.7%)</w:t>
      </w:r>
      <w:r w:rsidR="00E342AD" w:rsidRPr="00E342AD">
        <w:rPr>
          <w:rFonts w:asciiTheme="majorBidi" w:eastAsiaTheme="minorEastAsia" w:hAnsiTheme="majorBidi" w:cstheme="majorBidi"/>
          <w:sz w:val="20"/>
          <w:szCs w:val="20"/>
          <w:lang w:bidi="ar-EG"/>
        </w:rPr>
        <w:t xml:space="preserve"> At the end of the follow up period,</w:t>
      </w:r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 xml:space="preserve"> patients were assessed by a clinical scoring system </w:t>
      </w:r>
      <w:r w:rsidR="00E342AD" w:rsidRPr="00E342AD">
        <w:rPr>
          <w:rFonts w:asciiTheme="majorBidi" w:eastAsia="Calibri" w:hAnsiTheme="majorBidi" w:cstheme="majorBidi"/>
          <w:b/>
          <w:bCs/>
          <w:sz w:val="20"/>
          <w:szCs w:val="20"/>
          <w:lang w:bidi="ar-LY"/>
        </w:rPr>
        <w:t>(AOFAS</w:t>
      </w:r>
      <w:proofErr w:type="gramStart"/>
      <w:r w:rsidR="00E342AD" w:rsidRPr="00E342AD">
        <w:rPr>
          <w:rFonts w:asciiTheme="majorBidi" w:eastAsia="Calibri" w:hAnsiTheme="majorBidi" w:cstheme="majorBidi"/>
          <w:b/>
          <w:bCs/>
          <w:sz w:val="20"/>
          <w:szCs w:val="20"/>
          <w:lang w:bidi="ar-LY"/>
        </w:rPr>
        <w:t xml:space="preserve">)  </w:t>
      </w:r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>out</w:t>
      </w:r>
      <w:proofErr w:type="gramEnd"/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 xml:space="preserve"> of 100 points.</w:t>
      </w:r>
      <w:r w:rsidR="00E342AD" w:rsidRPr="00E342AD">
        <w:rPr>
          <w:rFonts w:asciiTheme="majorBidi" w:eastAsiaTheme="minorEastAsia" w:hAnsiTheme="majorBidi" w:cstheme="majorBidi"/>
          <w:sz w:val="20"/>
          <w:szCs w:val="20"/>
          <w:vertAlign w:val="superscript"/>
        </w:rPr>
        <w:t xml:space="preserve"> </w:t>
      </w:r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 xml:space="preserve">Results showed that the mean in conservative group </w:t>
      </w:r>
      <w:proofErr w:type="gramStart"/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>was  81.0</w:t>
      </w:r>
      <w:proofErr w:type="gramEnd"/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 xml:space="preserve"> ± 7.78 , where in the operative group  was 87.60 ± 9.06 that is </w:t>
      </w:r>
      <w:proofErr w:type="spellStart"/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>statstically</w:t>
      </w:r>
      <w:proofErr w:type="spellEnd"/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 xml:space="preserve"> </w:t>
      </w:r>
      <w:proofErr w:type="spellStart"/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>signifigant</w:t>
      </w:r>
      <w:proofErr w:type="spellEnd"/>
      <w:r w:rsidR="00E342AD" w:rsidRPr="00E342AD">
        <w:rPr>
          <w:rFonts w:asciiTheme="majorBidi" w:eastAsiaTheme="minorEastAsia" w:hAnsiTheme="majorBidi" w:cstheme="majorBidi"/>
          <w:sz w:val="20"/>
          <w:szCs w:val="20"/>
        </w:rPr>
        <w:t xml:space="preserve">  with p value (0.041</w:t>
      </w:r>
      <w:r w:rsidR="00E342AD" w:rsidRPr="00E342AD">
        <w:rPr>
          <w:rFonts w:asciiTheme="majorBidi" w:eastAsiaTheme="minorEastAsia" w:hAnsiTheme="majorBidi" w:cstheme="majorBidi"/>
          <w:sz w:val="20"/>
          <w:szCs w:val="20"/>
          <w:vertAlign w:val="superscript"/>
        </w:rPr>
        <w:t>*</w:t>
      </w:r>
      <w:r w:rsidR="00E342AD" w:rsidRPr="00E342AD">
        <w:rPr>
          <w:rFonts w:asciiTheme="majorBidi" w:eastAsiaTheme="minorEastAsia" w:hAnsiTheme="majorBidi" w:cstheme="majorBidi"/>
          <w:b/>
          <w:bCs/>
          <w:sz w:val="20"/>
          <w:szCs w:val="20"/>
        </w:rPr>
        <w:t>)</w:t>
      </w:r>
      <w:r w:rsidR="00E342AD" w:rsidRPr="00E342AD"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>.</w:t>
      </w:r>
    </w:p>
    <w:p w:rsidR="00E342AD" w:rsidRPr="00E342AD" w:rsidRDefault="00E342AD" w:rsidP="00E342AD">
      <w:pPr>
        <w:widowControl/>
        <w:autoSpaceDE/>
        <w:autoSpaceDN/>
        <w:ind w:firstLine="720"/>
        <w:jc w:val="both"/>
        <w:rPr>
          <w:rFonts w:asciiTheme="majorBidi" w:eastAsia="Calibri" w:hAnsiTheme="majorBidi" w:cstheme="majorBidi"/>
          <w:b/>
          <w:bCs/>
          <w:sz w:val="20"/>
          <w:szCs w:val="20"/>
        </w:rPr>
      </w:pPr>
    </w:p>
    <w:p w:rsidR="00E342AD" w:rsidRPr="00E342AD" w:rsidRDefault="00E342AD" w:rsidP="00E342AD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  <w:r w:rsidRPr="00E342AD">
        <w:rPr>
          <w:rFonts w:asciiTheme="majorBidi" w:eastAsiaTheme="minorEastAsia" w:hAnsiTheme="majorBidi" w:cstheme="majorBidi"/>
          <w:sz w:val="20"/>
          <w:szCs w:val="20"/>
          <w:lang w:bidi="en-US"/>
        </w:rPr>
        <w:t xml:space="preserve">In the operative </w:t>
      </w:r>
      <w:proofErr w:type="gramStart"/>
      <w:r w:rsidRPr="00E342AD">
        <w:rPr>
          <w:rFonts w:asciiTheme="majorBidi" w:eastAsiaTheme="minorEastAsia" w:hAnsiTheme="majorBidi" w:cstheme="majorBidi"/>
          <w:sz w:val="20"/>
          <w:szCs w:val="20"/>
          <w:lang w:bidi="en-US"/>
        </w:rPr>
        <w:t>group  most</w:t>
      </w:r>
      <w:proofErr w:type="gramEnd"/>
      <w:r w:rsidRPr="00E342AD">
        <w:rPr>
          <w:rFonts w:asciiTheme="majorBidi" w:eastAsiaTheme="minorEastAsia" w:hAnsiTheme="majorBidi" w:cstheme="majorBidi"/>
          <w:sz w:val="20"/>
          <w:szCs w:val="20"/>
          <w:lang w:bidi="en-US"/>
        </w:rPr>
        <w:t xml:space="preserve"> (13) of the patients are excellent (86.7%) satisfactory score and the other 2 cases are unsatisfactory score one faire (6.7%), and only  one poor (5%).</w:t>
      </w:r>
    </w:p>
    <w:p w:rsidR="00E342AD" w:rsidRDefault="00E342AD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  <w:r w:rsidRPr="00E342AD">
        <w:rPr>
          <w:rFonts w:asciiTheme="majorBidi" w:eastAsiaTheme="minorEastAsia" w:hAnsiTheme="majorBidi" w:cstheme="majorBidi"/>
          <w:sz w:val="20"/>
          <w:szCs w:val="20"/>
          <w:lang w:bidi="en-US"/>
        </w:rPr>
        <w:t xml:space="preserve">       In conservative group </w:t>
      </w:r>
      <w:proofErr w:type="gramStart"/>
      <w:r w:rsidRPr="00E342AD">
        <w:rPr>
          <w:rFonts w:asciiTheme="majorBidi" w:eastAsiaTheme="minorEastAsia" w:hAnsiTheme="majorBidi" w:cstheme="majorBidi"/>
          <w:sz w:val="20"/>
          <w:szCs w:val="20"/>
          <w:lang w:bidi="en-US"/>
        </w:rPr>
        <w:t>most  (</w:t>
      </w:r>
      <w:proofErr w:type="gramEnd"/>
      <w:r w:rsidRPr="00E342AD">
        <w:rPr>
          <w:rFonts w:asciiTheme="majorBidi" w:eastAsiaTheme="minorEastAsia" w:hAnsiTheme="majorBidi" w:cstheme="majorBidi"/>
          <w:sz w:val="20"/>
          <w:szCs w:val="20"/>
          <w:lang w:bidi="en-US"/>
        </w:rPr>
        <w:t>8 )of the  patients are good (53.3%), (4) patients were excellent (26.7%), and the other (3) patients were unsatisfactory (2) faire (13.3%), one poor (6.7%)</w:t>
      </w:r>
      <w:r w:rsidRPr="00E342AD">
        <w:rPr>
          <w:rFonts w:asciiTheme="majorBidi" w:eastAsiaTheme="minorEastAsia" w:hAnsiTheme="majorBidi" w:cstheme="majorBidi"/>
          <w:bCs/>
          <w:color w:val="000000"/>
          <w:w w:val="0"/>
          <w:sz w:val="20"/>
          <w:szCs w:val="20"/>
        </w:rPr>
        <w:t>.</w:t>
      </w: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9E10C7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  <w:r>
        <w:rPr>
          <w:rFonts w:asciiTheme="majorBidi" w:eastAsiaTheme="minorEastAsia" w:hAnsiTheme="majorBidi" w:cstheme="majorBidi"/>
          <w:sz w:val="20"/>
          <w:szCs w:val="20"/>
          <w:lang w:bidi="en-US"/>
        </w:rPr>
        <w:t xml:space="preserve">            </w:t>
      </w:r>
    </w:p>
    <w:p w:rsidR="00E43E1E" w:rsidRDefault="009E10C7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  <w:r>
        <w:rPr>
          <w:rFonts w:asciiTheme="majorBidi" w:eastAsiaTheme="minorEastAsia" w:hAnsiTheme="majorBidi" w:cstheme="majorBidi"/>
          <w:sz w:val="20"/>
          <w:szCs w:val="20"/>
          <w:lang w:bidi="en-US"/>
        </w:rPr>
        <w:t xml:space="preserve">            </w:t>
      </w:r>
      <w:r w:rsidR="00E43E1E">
        <w:rPr>
          <w:rFonts w:asciiTheme="majorBidi" w:eastAsiaTheme="minorEastAsia" w:hAnsiTheme="majorBidi" w:cstheme="majorBidi"/>
          <w:sz w:val="20"/>
          <w:szCs w:val="20"/>
          <w:lang w:bidi="en-US"/>
        </w:rPr>
        <w:t xml:space="preserve">Conclusion: </w:t>
      </w: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E43E1E" w:rsidRPr="00E43E1E" w:rsidRDefault="00E43E1E" w:rsidP="00E43E1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E43E1E">
        <w:rPr>
          <w:sz w:val="20"/>
          <w:szCs w:val="20"/>
        </w:rPr>
        <w:t>Ankle fractures are common injuries. Even with a sound understanding of the anatomy, biomechanics and principles of fixation, they can still be a challenge to manage</w:t>
      </w:r>
      <w:r>
        <w:rPr>
          <w:sz w:val="20"/>
          <w:szCs w:val="20"/>
        </w:rPr>
        <w:t>.</w:t>
      </w:r>
    </w:p>
    <w:p w:rsidR="00E43E1E" w:rsidRPr="00E43E1E" w:rsidRDefault="00E43E1E" w:rsidP="00E43E1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E43E1E">
        <w:rPr>
          <w:sz w:val="20"/>
          <w:szCs w:val="20"/>
        </w:rPr>
        <w:t xml:space="preserve">One third tubular plate 3.5 mm with or </w:t>
      </w:r>
      <w:proofErr w:type="spellStart"/>
      <w:r w:rsidRPr="00E43E1E">
        <w:rPr>
          <w:sz w:val="20"/>
          <w:szCs w:val="20"/>
        </w:rPr>
        <w:t>with out</w:t>
      </w:r>
      <w:proofErr w:type="spellEnd"/>
      <w:r w:rsidRPr="00E43E1E">
        <w:rPr>
          <w:sz w:val="20"/>
          <w:szCs w:val="20"/>
        </w:rPr>
        <w:t xml:space="preserve"> Lag screw fixation is a very popular and effective method of ankle fracture fixation for Weber B spiral oblique fractures</w:t>
      </w:r>
    </w:p>
    <w:p w:rsidR="00E43E1E" w:rsidRPr="00324747" w:rsidRDefault="00E43E1E" w:rsidP="00E43E1E">
      <w:pPr>
        <w:pStyle w:val="ListParagraph"/>
        <w:widowControl/>
        <w:numPr>
          <w:ilvl w:val="0"/>
          <w:numId w:val="4"/>
        </w:numPr>
        <w:tabs>
          <w:tab w:val="left" w:pos="1080"/>
        </w:tabs>
        <w:adjustRightInd w:val="0"/>
        <w:jc w:val="both"/>
      </w:pPr>
      <w:r w:rsidRPr="00E43E1E">
        <w:rPr>
          <w:sz w:val="20"/>
          <w:szCs w:val="20"/>
        </w:rPr>
        <w:t xml:space="preserve">Non-operative treatment with cast </w:t>
      </w:r>
      <w:proofErr w:type="spellStart"/>
      <w:r w:rsidRPr="00E43E1E">
        <w:rPr>
          <w:sz w:val="20"/>
          <w:szCs w:val="20"/>
        </w:rPr>
        <w:t>immobilisation</w:t>
      </w:r>
      <w:proofErr w:type="spellEnd"/>
      <w:r w:rsidRPr="00E43E1E">
        <w:rPr>
          <w:sz w:val="20"/>
          <w:szCs w:val="20"/>
        </w:rPr>
        <w:t xml:space="preserve"> can provide satisfactory results if anatomical reduction is maintained and closely followed</w:t>
      </w:r>
      <w:r w:rsidRPr="00324747">
        <w:t>.</w:t>
      </w:r>
    </w:p>
    <w:p w:rsidR="00BC365A" w:rsidRDefault="00E43E1E" w:rsidP="00BC365A">
      <w:pPr>
        <w:spacing w:after="240"/>
        <w:ind w:left="567"/>
        <w:jc w:val="both"/>
        <w:rPr>
          <w:b/>
          <w:color w:val="585858"/>
          <w:sz w:val="19"/>
        </w:rPr>
      </w:pPr>
      <w:r w:rsidRPr="00E43E1E">
        <w:rPr>
          <w:sz w:val="20"/>
          <w:szCs w:val="20"/>
        </w:rPr>
        <w:t>The non- or minimally displaced stable AO-B1.1 or SER-2 type fractures should be treated conservatively and the unstable AO B1.3B3.3 and SER-4 should be treated operatively.</w:t>
      </w:r>
      <w:r w:rsidR="00BC365A" w:rsidRPr="00BC365A">
        <w:rPr>
          <w:b/>
          <w:color w:val="585858"/>
          <w:sz w:val="19"/>
        </w:rPr>
        <w:t xml:space="preserve"> </w:t>
      </w:r>
    </w:p>
    <w:p w:rsidR="00BC365A" w:rsidRDefault="00BC365A" w:rsidP="00BC365A">
      <w:pPr>
        <w:spacing w:after="240"/>
        <w:ind w:left="567"/>
        <w:jc w:val="both"/>
        <w:rPr>
          <w:rFonts w:eastAsia="諛뷀깢"/>
          <w:w w:val="0"/>
          <w:kern w:val="2"/>
          <w:sz w:val="20"/>
          <w:szCs w:val="20"/>
          <w:lang w:eastAsia="ko-KR"/>
        </w:rPr>
      </w:pPr>
      <w:r>
        <w:rPr>
          <w:b/>
          <w:color w:val="585858"/>
          <w:sz w:val="19"/>
        </w:rPr>
        <w:t>Reference</w:t>
      </w:r>
      <w:r w:rsidRPr="00AD7138">
        <w:rPr>
          <w:b/>
          <w:color w:val="585858"/>
          <w:sz w:val="20"/>
          <w:szCs w:val="20"/>
        </w:rPr>
        <w:t>:</w:t>
      </w:r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</w:t>
      </w:r>
    </w:p>
    <w:p w:rsidR="00BC365A" w:rsidRPr="00AD7138" w:rsidRDefault="00BC365A" w:rsidP="00BC365A">
      <w:pPr>
        <w:numPr>
          <w:ilvl w:val="0"/>
          <w:numId w:val="6"/>
        </w:numPr>
        <w:spacing w:after="240"/>
        <w:ind w:left="567" w:hanging="567"/>
        <w:jc w:val="both"/>
        <w:rPr>
          <w:rFonts w:eastAsia="諛뷀깢"/>
          <w:w w:val="0"/>
          <w:kern w:val="2"/>
          <w:sz w:val="20"/>
          <w:szCs w:val="20"/>
          <w:lang w:eastAsia="ko-KR"/>
        </w:rPr>
      </w:pP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Mandi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DM. Ankle fractures.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Clin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podiator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Med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Surg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2012; 29: 155-86.</w:t>
      </w:r>
    </w:p>
    <w:p w:rsidR="00BC365A" w:rsidRPr="00AD7138" w:rsidRDefault="00BC365A" w:rsidP="00BC365A">
      <w:pPr>
        <w:numPr>
          <w:ilvl w:val="0"/>
          <w:numId w:val="6"/>
        </w:numPr>
        <w:spacing w:after="240"/>
        <w:ind w:left="567" w:hanging="567"/>
        <w:jc w:val="both"/>
        <w:rPr>
          <w:rFonts w:eastAsia="諛뷀깢"/>
          <w:w w:val="0"/>
          <w:kern w:val="2"/>
          <w:sz w:val="20"/>
          <w:szCs w:val="20"/>
          <w:lang w:eastAsia="ko-KR"/>
        </w:rPr>
      </w:pPr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Court-Brown CM, Caesar B. Epidemiology of Adult Fractures: A Review. Injury 2006; 37:691-7.</w:t>
      </w:r>
    </w:p>
    <w:p w:rsidR="00BC365A" w:rsidRPr="00AD7138" w:rsidRDefault="00BC365A" w:rsidP="00BC365A">
      <w:pPr>
        <w:numPr>
          <w:ilvl w:val="0"/>
          <w:numId w:val="6"/>
        </w:numPr>
        <w:spacing w:after="240"/>
        <w:ind w:left="567" w:hanging="567"/>
        <w:jc w:val="both"/>
        <w:rPr>
          <w:rFonts w:eastAsia="諛뷀깢"/>
          <w:w w:val="0"/>
          <w:kern w:val="2"/>
          <w:sz w:val="20"/>
          <w:szCs w:val="20"/>
          <w:lang w:eastAsia="ko-KR"/>
        </w:rPr>
      </w:pPr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Bugler KE, White TO. Ankle fractures. In: Court-Brown CM,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Hechman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JD, McQueen MM (</w:t>
      </w:r>
      <w:proofErr w:type="spellStart"/>
      <w:proofErr w:type="gram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eds</w:t>
      </w:r>
      <w:proofErr w:type="spellEnd"/>
      <w:proofErr w:type="gram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). Rockwood and Green’s fractures in adults. 8</w:t>
      </w:r>
      <w:r w:rsidRPr="00AD7138">
        <w:rPr>
          <w:rFonts w:eastAsia="諛뷀깢"/>
          <w:w w:val="0"/>
          <w:kern w:val="2"/>
          <w:sz w:val="20"/>
          <w:szCs w:val="20"/>
          <w:vertAlign w:val="superscript"/>
          <w:lang w:eastAsia="ko-KR"/>
        </w:rPr>
        <w:t>th</w:t>
      </w:r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ed. Philadelphia: William M.R, Paul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Tornetta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III,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Wolters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Kluwers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; 2015. p 2541.</w:t>
      </w:r>
    </w:p>
    <w:p w:rsidR="00BC365A" w:rsidRPr="00AD7138" w:rsidRDefault="00BC365A" w:rsidP="00BC365A">
      <w:pPr>
        <w:numPr>
          <w:ilvl w:val="0"/>
          <w:numId w:val="6"/>
        </w:numPr>
        <w:spacing w:after="240"/>
        <w:ind w:left="567" w:hanging="567"/>
        <w:jc w:val="both"/>
        <w:rPr>
          <w:rFonts w:eastAsia="諛뷀깢"/>
          <w:w w:val="0"/>
          <w:kern w:val="2"/>
          <w:sz w:val="20"/>
          <w:szCs w:val="20"/>
          <w:lang w:eastAsia="ko-KR"/>
        </w:rPr>
      </w:pPr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Bugler KE, White TO,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Thordarson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DB.  Focus on Ankle Fractures. J Bone Joint </w:t>
      </w:r>
      <w:proofErr w:type="spellStart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>Surg</w:t>
      </w:r>
      <w:proofErr w:type="spellEnd"/>
      <w:r w:rsidRPr="00AD7138">
        <w:rPr>
          <w:rFonts w:eastAsia="諛뷀깢"/>
          <w:w w:val="0"/>
          <w:kern w:val="2"/>
          <w:sz w:val="20"/>
          <w:szCs w:val="20"/>
          <w:lang w:eastAsia="ko-KR"/>
        </w:rPr>
        <w:t xml:space="preserve"> Am 2012; 94: A1107-12.</w:t>
      </w:r>
    </w:p>
    <w:p w:rsidR="00BC365A" w:rsidRPr="00E96574" w:rsidRDefault="00BC365A" w:rsidP="00BC365A">
      <w:pPr>
        <w:tabs>
          <w:tab w:val="left" w:pos="1758"/>
        </w:tabs>
        <w:spacing w:before="92"/>
        <w:ind w:left="1419"/>
        <w:rPr>
          <w:b/>
          <w:sz w:val="19"/>
        </w:rPr>
      </w:pPr>
    </w:p>
    <w:p w:rsidR="00E43E1E" w:rsidRPr="00E43E1E" w:rsidRDefault="00E43E1E" w:rsidP="00BC365A">
      <w:pPr>
        <w:pStyle w:val="ListParagraph"/>
        <w:widowControl/>
        <w:tabs>
          <w:tab w:val="left" w:pos="1080"/>
        </w:tabs>
        <w:adjustRightInd w:val="0"/>
        <w:ind w:left="1080" w:firstLine="0"/>
        <w:jc w:val="both"/>
        <w:rPr>
          <w:rFonts w:eastAsia="Calibri"/>
          <w:sz w:val="20"/>
          <w:szCs w:val="20"/>
        </w:rPr>
      </w:pP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E43E1E" w:rsidRDefault="00E43E1E" w:rsidP="00E43E1E">
      <w:pPr>
        <w:widowControl/>
        <w:autoSpaceDE/>
        <w:autoSpaceDN/>
        <w:jc w:val="both"/>
        <w:rPr>
          <w:rFonts w:asciiTheme="majorBidi" w:eastAsiaTheme="minorEastAsia" w:hAnsiTheme="majorBidi" w:cstheme="majorBidi"/>
          <w:sz w:val="20"/>
          <w:szCs w:val="20"/>
          <w:lang w:bidi="en-US"/>
        </w:rPr>
      </w:pPr>
    </w:p>
    <w:p w:rsidR="004E7D91" w:rsidRPr="004E7D91" w:rsidRDefault="004E7D91" w:rsidP="004E7D91">
      <w:pPr>
        <w:spacing w:after="240"/>
        <w:jc w:val="both"/>
        <w:rPr>
          <w:color w:val="585858"/>
          <w:sz w:val="20"/>
          <w:szCs w:val="20"/>
        </w:rPr>
      </w:pPr>
      <w:r w:rsidRPr="004E7D91">
        <w:rPr>
          <w:rFonts w:asciiTheme="majorBidi" w:eastAsiaTheme="minorEastAsia" w:hAnsiTheme="majorBidi" w:cstheme="majorBidi"/>
          <w:sz w:val="18"/>
          <w:szCs w:val="18"/>
          <w:lang w:bidi="en-US"/>
        </w:rPr>
        <w:t xml:space="preserve">         </w:t>
      </w:r>
      <w:r w:rsidR="009E10C7" w:rsidRPr="004E7D91">
        <w:rPr>
          <w:color w:val="585858"/>
          <w:sz w:val="20"/>
          <w:szCs w:val="20"/>
        </w:rPr>
        <w:t>Full Name:</w:t>
      </w:r>
      <w:r>
        <w:rPr>
          <w:color w:val="585858"/>
          <w:sz w:val="20"/>
          <w:szCs w:val="20"/>
        </w:rPr>
        <w:t xml:space="preserve"> </w:t>
      </w:r>
      <w:bookmarkStart w:id="0" w:name="_GoBack"/>
      <w:bookmarkEnd w:id="0"/>
      <w:r>
        <w:rPr>
          <w:color w:val="585858"/>
          <w:sz w:val="20"/>
          <w:szCs w:val="20"/>
        </w:rPr>
        <w:t xml:space="preserve">ZEYAD </w:t>
      </w:r>
      <w:r w:rsidR="009E10C7" w:rsidRPr="004E7D91">
        <w:rPr>
          <w:color w:val="585858"/>
          <w:sz w:val="20"/>
          <w:szCs w:val="20"/>
        </w:rPr>
        <w:t xml:space="preserve">M. SAAD BUAHLAIKA </w:t>
      </w:r>
    </w:p>
    <w:p w:rsidR="009E10C7" w:rsidRPr="004E7D91" w:rsidRDefault="004E7D91" w:rsidP="004E7D91">
      <w:pPr>
        <w:spacing w:after="240"/>
        <w:jc w:val="both"/>
      </w:pPr>
      <w:r w:rsidRPr="004E7D91">
        <w:rPr>
          <w:color w:val="585858"/>
          <w:sz w:val="20"/>
          <w:szCs w:val="20"/>
        </w:rPr>
        <w:t>Contact number 00201115033141</w:t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 xml:space="preserve">Category: (Oral presentation/ </w:t>
      </w:r>
      <w:r w:rsidRPr="00AD7138">
        <w:rPr>
          <w:color w:val="585858"/>
          <w:highlight w:val="yellow"/>
        </w:rPr>
        <w:t>Poster presentation</w:t>
      </w:r>
      <w:r>
        <w:rPr>
          <w:color w:val="585858"/>
        </w:rPr>
        <w:t>) Passport Number</w:t>
      </w:r>
      <w:proofErr w:type="gramStart"/>
      <w:r>
        <w:rPr>
          <w:color w:val="585858"/>
          <w:sz w:val="18"/>
        </w:rPr>
        <w:t>:</w:t>
      </w:r>
      <w:r w:rsidR="00B84AE3">
        <w:rPr>
          <w:sz w:val="18"/>
        </w:rPr>
        <w:t>GPGP2NRJ</w:t>
      </w:r>
      <w:proofErr w:type="gramEnd"/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146F6C">
      <w:pPr>
        <w:pStyle w:val="BodyText"/>
        <w:rPr>
          <w:sz w:val="20"/>
        </w:rPr>
      </w:pPr>
      <w:r>
        <w:rPr>
          <w:noProof/>
          <w:sz w:val="5"/>
        </w:rPr>
        <w:lastRenderedPageBreak/>
        <mc:AlternateContent>
          <mc:Choice Requires="wpg">
            <w:drawing>
              <wp:inline distT="0" distB="0" distL="0" distR="0" wp14:anchorId="1967A89F" wp14:editId="38BCA0FF">
                <wp:extent cx="7226300" cy="180257"/>
                <wp:effectExtent l="0" t="0" r="0" b="0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7226300" cy="180257"/>
                          <a:chOff x="0" y="0"/>
                          <a:chExt cx="11380" cy="55"/>
                        </a:xfrm>
                      </wpg:grpSpPr>
                      <wps:wsp>
                        <wps:cNvPr id="9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14.2pt;flip:y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yJHcUAAADaAAAADwAAAGRycy9kb3ducmV2LnhtbESPQWsCMRSE74L/ITzBm2bbg9jVKNZW&#10;Kh6qXQvV22PzzK7dvCybVLf/3hSEHoeZ+YaZzltbiQs1vnSs4GGYgCDOnS7ZKPjcrwZjED4ga6wc&#10;k4Jf8jCfdTtTTLW78gddsmBEhLBPUUERQp1K6fOCLPqhq4mjd3KNxRBlY6Ru8BrhtpKPSTKSFkuO&#10;CwXWtCwo/85+rIL30+qL387GvBwO/vV5u9sk2+NGqX6vXUxABGrDf/jeXmsFT/B3Jd4AOb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7yJHc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225F3A" w:rsidRPr="00146F6C" w:rsidRDefault="00146F6C" w:rsidP="00146F6C">
      <w:pPr>
        <w:pStyle w:val="BodyText"/>
        <w:rPr>
          <w:color w:val="585858"/>
          <w:sz w:val="20"/>
        </w:rPr>
      </w:pPr>
      <w:r>
        <w:rPr>
          <w:color w:val="585858"/>
          <w:sz w:val="20"/>
        </w:rPr>
        <w:lastRenderedPageBreak/>
        <w:t xml:space="preserve">                                                           </w:t>
      </w:r>
      <w:r w:rsidR="00B259F3">
        <w:rPr>
          <w:color w:val="585858"/>
          <w:sz w:val="20"/>
        </w:rPr>
        <w:t>Copyright © 2016-2018 Meetings Int PTE Ltd, All Rights Reserved.</w:t>
      </w:r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>Meetings Int.Pte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:rsidR="00225F3A" w:rsidRDefault="00B259F3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+1-302-231-6756 ; +6531080483| Toll Free no. +800-852-6126</w:t>
      </w:r>
    </w:p>
    <w:p w:rsidR="00225F3A" w:rsidRDefault="00146F6C" w:rsidP="00146F6C">
      <w:pPr>
        <w:spacing w:line="276" w:lineRule="exact"/>
        <w:ind w:right="1488"/>
        <w:rPr>
          <w:sz w:val="20"/>
        </w:rPr>
      </w:pPr>
      <w:r>
        <w:rPr>
          <w:color w:val="585858"/>
          <w:sz w:val="24"/>
        </w:rPr>
        <w:t xml:space="preserve">               </w:t>
      </w:r>
      <w:r w:rsidR="00B259F3">
        <w:rPr>
          <w:color w:val="585858"/>
          <w:sz w:val="24"/>
        </w:rPr>
        <w:t xml:space="preserve">Web: </w:t>
      </w:r>
      <w:hyperlink r:id="rId9" w:history="1">
        <w:r w:rsidRPr="00AA1225">
          <w:rPr>
            <w:rStyle w:val="Hyperlink"/>
          </w:rPr>
          <w:t xml:space="preserve"> https://www.meetingsint.com/conferences/orthopedics</w:t>
        </w:r>
        <w:r w:rsidRPr="00AA1225">
          <w:rPr>
            <w:rStyle w:val="Hyperlink"/>
            <w:sz w:val="20"/>
          </w:rPr>
          <w:t xml:space="preserve"> </w:t>
        </w:r>
      </w:hyperlink>
      <w:r w:rsidR="00B259F3">
        <w:rPr>
          <w:sz w:val="20"/>
        </w:rPr>
        <w:t xml:space="preserve">| </w:t>
      </w:r>
      <w:r w:rsidR="00B259F3">
        <w:rPr>
          <w:color w:val="585858"/>
          <w:sz w:val="24"/>
        </w:rPr>
        <w:t xml:space="preserve">E-mail </w:t>
      </w:r>
      <w:r>
        <w:rPr>
          <w:color w:val="585858"/>
          <w:sz w:val="24"/>
        </w:rPr>
        <w:t>orthopedics@meetingsintl.net</w:t>
      </w:r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646" w:rsidRDefault="008F4646" w:rsidP="002A3166">
      <w:r>
        <w:separator/>
      </w:r>
    </w:p>
  </w:endnote>
  <w:endnote w:type="continuationSeparator" w:id="0">
    <w:p w:rsidR="008F4646" w:rsidRDefault="008F4646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諛뷀깢">
    <w:charset w:val="00"/>
    <w:family w:val="roman"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646" w:rsidRDefault="008F4646" w:rsidP="002A3166">
      <w:r>
        <w:separator/>
      </w:r>
    </w:p>
  </w:footnote>
  <w:footnote w:type="continuationSeparator" w:id="0">
    <w:p w:rsidR="008F4646" w:rsidRDefault="008F4646" w:rsidP="002A3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79CD"/>
    <w:multiLevelType w:val="hybridMultilevel"/>
    <w:tmpl w:val="33442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29C18FA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31C93"/>
    <w:multiLevelType w:val="hybridMultilevel"/>
    <w:tmpl w:val="B8DEBF00"/>
    <w:lvl w:ilvl="0" w:tplc="92847D2C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ar-SA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3">
    <w:nsid w:val="324E276F"/>
    <w:multiLevelType w:val="hybridMultilevel"/>
    <w:tmpl w:val="65C802FC"/>
    <w:lvl w:ilvl="0" w:tplc="1AF6D386">
      <w:start w:val="1"/>
      <w:numFmt w:val="decimal"/>
      <w:lvlText w:val="%1"/>
      <w:lvlJc w:val="left"/>
      <w:pPr>
        <w:ind w:left="1037" w:hanging="360"/>
      </w:pPr>
      <w:rPr>
        <w:rFonts w:hint="default"/>
        <w:color w:val="585858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">
    <w:nsid w:val="4A0D2AD1"/>
    <w:multiLevelType w:val="hybridMultilevel"/>
    <w:tmpl w:val="8EE8B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3A"/>
    <w:rsid w:val="000A51A2"/>
    <w:rsid w:val="00146F6C"/>
    <w:rsid w:val="00225F3A"/>
    <w:rsid w:val="002A3166"/>
    <w:rsid w:val="00460C3B"/>
    <w:rsid w:val="00472ECA"/>
    <w:rsid w:val="004E7D91"/>
    <w:rsid w:val="00596150"/>
    <w:rsid w:val="005F4466"/>
    <w:rsid w:val="005F4AFC"/>
    <w:rsid w:val="006829F2"/>
    <w:rsid w:val="006B15CE"/>
    <w:rsid w:val="00716A42"/>
    <w:rsid w:val="007F4E7A"/>
    <w:rsid w:val="00833A76"/>
    <w:rsid w:val="00865B35"/>
    <w:rsid w:val="008F4646"/>
    <w:rsid w:val="00903A27"/>
    <w:rsid w:val="009E10C7"/>
    <w:rsid w:val="009F668F"/>
    <w:rsid w:val="00AD7138"/>
    <w:rsid w:val="00B259F3"/>
    <w:rsid w:val="00B76D07"/>
    <w:rsid w:val="00B8091C"/>
    <w:rsid w:val="00B822C1"/>
    <w:rsid w:val="00B84AE3"/>
    <w:rsid w:val="00BC2E5A"/>
    <w:rsid w:val="00BC365A"/>
    <w:rsid w:val="00C55F48"/>
    <w:rsid w:val="00C84F39"/>
    <w:rsid w:val="00CB4245"/>
    <w:rsid w:val="00DE11BC"/>
    <w:rsid w:val="00E342AD"/>
    <w:rsid w:val="00E43E1E"/>
    <w:rsid w:val="00E96574"/>
    <w:rsid w:val="00EE4F89"/>
    <w:rsid w:val="00F15CA2"/>
    <w:rsid w:val="00FD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6F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6F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%20https://www.meetingsint.com/conferences/orthopedics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DR.Ahmed Saker 2o1O</cp:lastModifiedBy>
  <cp:revision>28</cp:revision>
  <dcterms:created xsi:type="dcterms:W3CDTF">2018-03-01T05:36:00Z</dcterms:created>
  <dcterms:modified xsi:type="dcterms:W3CDTF">2018-07-29T13:43:00Z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