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383E" w:rsidRDefault="00142CB4" w:rsidP="0091383E">
      <w:pPr>
        <w:rPr>
          <w:b/>
        </w:rPr>
      </w:pPr>
      <w:bookmarkStart w:id="0" w:name="_GoBack"/>
      <w:bookmarkEnd w:id="0"/>
      <w:r>
        <w:rPr>
          <w:b/>
        </w:rPr>
        <w:t>Twelve to 16</w:t>
      </w:r>
      <w:r w:rsidR="0091383E">
        <w:rPr>
          <w:b/>
        </w:rPr>
        <w:t xml:space="preserve"> </w:t>
      </w:r>
      <w:r w:rsidR="0091383E" w:rsidRPr="00971C47">
        <w:rPr>
          <w:b/>
        </w:rPr>
        <w:t>Year Clinical and Radiological Outcome</w:t>
      </w:r>
      <w:r w:rsidR="0091383E">
        <w:rPr>
          <w:b/>
        </w:rPr>
        <w:t>s</w:t>
      </w:r>
      <w:r w:rsidR="0091383E" w:rsidRPr="00971C47">
        <w:rPr>
          <w:b/>
        </w:rPr>
        <w:t xml:space="preserve"> of </w:t>
      </w:r>
      <w:proofErr w:type="spellStart"/>
      <w:r w:rsidR="0091383E" w:rsidRPr="00971C47">
        <w:rPr>
          <w:b/>
        </w:rPr>
        <w:t>Periacetabular</w:t>
      </w:r>
      <w:proofErr w:type="spellEnd"/>
      <w:r w:rsidR="0091383E" w:rsidRPr="00971C47">
        <w:rPr>
          <w:b/>
        </w:rPr>
        <w:t xml:space="preserve"> Osteotomy </w:t>
      </w:r>
      <w:r w:rsidR="0091383E">
        <w:rPr>
          <w:b/>
        </w:rPr>
        <w:t>and</w:t>
      </w:r>
      <w:r w:rsidR="0091383E" w:rsidRPr="00971C47">
        <w:rPr>
          <w:b/>
        </w:rPr>
        <w:t xml:space="preserve"> Its Effect on Total Hip </w:t>
      </w:r>
      <w:proofErr w:type="spellStart"/>
      <w:r w:rsidR="0091383E" w:rsidRPr="00971C47">
        <w:rPr>
          <w:b/>
        </w:rPr>
        <w:t>Arthroplasty</w:t>
      </w:r>
      <w:proofErr w:type="spellEnd"/>
      <w:r w:rsidR="0091383E" w:rsidRPr="00971C47">
        <w:rPr>
          <w:b/>
        </w:rPr>
        <w:t xml:space="preserve"> Component Position </w:t>
      </w:r>
    </w:p>
    <w:p w:rsidR="0091383E" w:rsidRDefault="0091383E" w:rsidP="0091383E">
      <w:pPr>
        <w:rPr>
          <w:vertAlign w:val="superscript"/>
        </w:rPr>
      </w:pPr>
      <w:r>
        <w:t>Ahmed Awaji, MD.</w:t>
      </w:r>
      <w:r>
        <w:rPr>
          <w:vertAlign w:val="superscript"/>
        </w:rPr>
        <w:t>1</w:t>
      </w:r>
      <w:r>
        <w:t xml:space="preserve">    John RUDAN, MD</w:t>
      </w:r>
      <w:r w:rsidR="002B0D93">
        <w:t>, FRCSC</w:t>
      </w:r>
      <w:r w:rsidRPr="00FF2A86">
        <w:rPr>
          <w:vertAlign w:val="superscript"/>
        </w:rPr>
        <w:t>2</w:t>
      </w:r>
    </w:p>
    <w:p w:rsidR="002B0D93" w:rsidRDefault="002B0D93" w:rsidP="0091383E">
      <w:r>
        <w:t>Presenting Author:  Dr. Ahmed Awaji</w:t>
      </w:r>
    </w:p>
    <w:p w:rsidR="0091383E" w:rsidRPr="00104BF7" w:rsidRDefault="0091383E" w:rsidP="0091383E">
      <w:pPr>
        <w:rPr>
          <w:rFonts w:ascii="Times" w:eastAsia="Times New Roman" w:hAnsi="Times"/>
          <w:sz w:val="20"/>
          <w:szCs w:val="20"/>
          <w:lang w:val="en-CA"/>
        </w:rPr>
      </w:pPr>
      <w:r w:rsidRPr="00FF2A86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vertAlign w:val="superscript"/>
          <w:lang w:val="en-CA"/>
        </w:rPr>
        <w:t>1</w:t>
      </w:r>
      <w:r w:rsidRPr="00104BF7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en-CA"/>
        </w:rPr>
        <w:t xml:space="preserve">Division of Orthopaedic Surgery, </w:t>
      </w:r>
      <w:r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en-CA"/>
        </w:rPr>
        <w:t>Queen’s</w:t>
      </w:r>
      <w:r w:rsidRPr="00104BF7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en-CA"/>
        </w:rPr>
        <w:t xml:space="preserve"> University, </w:t>
      </w:r>
      <w:r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en-CA"/>
        </w:rPr>
        <w:t>Kingston</w:t>
      </w:r>
      <w:r w:rsidRPr="00104BF7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en-CA"/>
        </w:rPr>
        <w:t>, Canada;</w:t>
      </w:r>
      <w:r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en-CA"/>
        </w:rPr>
        <w:t xml:space="preserve"> </w:t>
      </w:r>
      <w:r w:rsidRPr="00104BF7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en-CA"/>
        </w:rPr>
        <w:t>King</w:t>
      </w:r>
      <w:r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en-CA"/>
        </w:rPr>
        <w:t xml:space="preserve"> Salman Armed Forces Hospital,</w:t>
      </w:r>
      <w:r w:rsidRPr="00104BF7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en-CA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en-CA"/>
        </w:rPr>
        <w:t>Tabuk</w:t>
      </w:r>
      <w:proofErr w:type="spellEnd"/>
      <w:r w:rsidRPr="00104BF7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en-CA"/>
        </w:rPr>
        <w:t>, Saudi Arabia</w:t>
      </w:r>
      <w:r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en-CA"/>
        </w:rPr>
        <w:t xml:space="preserve"> </w:t>
      </w:r>
    </w:p>
    <w:p w:rsidR="0091383E" w:rsidRPr="00104BF7" w:rsidRDefault="0091383E" w:rsidP="0091383E">
      <w:r w:rsidRPr="00FF2A86">
        <w:rPr>
          <w:vertAlign w:val="superscript"/>
        </w:rPr>
        <w:t>2</w:t>
      </w:r>
      <w:r>
        <w:t>Division</w:t>
      </w:r>
      <w:r w:rsidRPr="00104BF7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en-CA"/>
        </w:rPr>
        <w:t xml:space="preserve"> of Orthopaedic Surgery, </w:t>
      </w:r>
      <w:r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en-CA"/>
        </w:rPr>
        <w:t>Queen’s</w:t>
      </w:r>
      <w:r w:rsidRPr="00104BF7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en-CA"/>
        </w:rPr>
        <w:t xml:space="preserve"> University, </w:t>
      </w:r>
      <w:r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en-CA"/>
        </w:rPr>
        <w:t>Kingston</w:t>
      </w:r>
      <w:r w:rsidRPr="00104BF7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en-CA"/>
        </w:rPr>
        <w:t>, Canada</w:t>
      </w:r>
    </w:p>
    <w:p w:rsidR="0091383E" w:rsidRPr="00971C47" w:rsidRDefault="0091383E" w:rsidP="0091383E">
      <w:pPr>
        <w:rPr>
          <w:b/>
        </w:rPr>
      </w:pPr>
      <w:r>
        <w:rPr>
          <w:b/>
        </w:rPr>
        <w:t>Purpose</w:t>
      </w:r>
    </w:p>
    <w:p w:rsidR="0091383E" w:rsidRPr="00971C47" w:rsidRDefault="0091383E" w:rsidP="0091383E">
      <w:r w:rsidRPr="00971C47">
        <w:t>We assessed the long-term result</w:t>
      </w:r>
      <w:r>
        <w:t>s</w:t>
      </w:r>
      <w:r w:rsidRPr="00971C47">
        <w:t xml:space="preserve"> </w:t>
      </w:r>
      <w:r>
        <w:t>of</w:t>
      </w:r>
      <w:r w:rsidRPr="00971C47">
        <w:t xml:space="preserve"> </w:t>
      </w:r>
      <w:proofErr w:type="spellStart"/>
      <w:r w:rsidRPr="00971C47">
        <w:t>periacetabular</w:t>
      </w:r>
      <w:proofErr w:type="spellEnd"/>
      <w:r w:rsidRPr="00971C47">
        <w:t xml:space="preserve"> osteotomy</w:t>
      </w:r>
      <w:r>
        <w:t xml:space="preserve"> (PAO)</w:t>
      </w:r>
      <w:r w:rsidRPr="00971C47">
        <w:t xml:space="preserve"> to </w:t>
      </w:r>
      <w:r w:rsidR="00142CB4" w:rsidRPr="00971C47">
        <w:t>determine</w:t>
      </w:r>
      <w:r w:rsidRPr="00971C47">
        <w:t xml:space="preserve"> the clinical and radiological outcome</w:t>
      </w:r>
      <w:r>
        <w:t>s</w:t>
      </w:r>
      <w:r w:rsidRPr="00971C47">
        <w:t xml:space="preserve"> for patients who </w:t>
      </w:r>
      <w:r>
        <w:t>developed</w:t>
      </w:r>
      <w:r w:rsidRPr="00971C47">
        <w:t xml:space="preserve"> osteoarthritis secondary to hip dysplasia. We </w:t>
      </w:r>
      <w:r w:rsidR="00142CB4">
        <w:t xml:space="preserve">separately </w:t>
      </w:r>
      <w:r w:rsidRPr="00971C47">
        <w:t xml:space="preserve">evaluated the effect of </w:t>
      </w:r>
      <w:r>
        <w:t>PAO</w:t>
      </w:r>
      <w:r w:rsidR="00142CB4">
        <w:t xml:space="preserve"> in patients</w:t>
      </w:r>
      <w:r w:rsidRPr="00971C47">
        <w:t xml:space="preserve"> who </w:t>
      </w:r>
      <w:r>
        <w:t xml:space="preserve">later underwent </w:t>
      </w:r>
      <w:r w:rsidRPr="00971C47">
        <w:t>conver</w:t>
      </w:r>
      <w:r>
        <w:t>sion</w:t>
      </w:r>
      <w:r w:rsidRPr="00971C47">
        <w:t xml:space="preserve"> to total hip </w:t>
      </w:r>
      <w:proofErr w:type="spellStart"/>
      <w:r w:rsidRPr="00971C47">
        <w:t>arth</w:t>
      </w:r>
      <w:r>
        <w:t>r</w:t>
      </w:r>
      <w:r w:rsidRPr="00971C47">
        <w:t>oplasty</w:t>
      </w:r>
      <w:proofErr w:type="spellEnd"/>
      <w:r>
        <w:t xml:space="preserve"> (THA)</w:t>
      </w:r>
      <w:r w:rsidRPr="00971C47">
        <w:t xml:space="preserve">. </w:t>
      </w:r>
    </w:p>
    <w:p w:rsidR="0091383E" w:rsidRPr="00971C47" w:rsidRDefault="0091383E" w:rsidP="0091383E">
      <w:r w:rsidRPr="00971C47">
        <w:rPr>
          <w:b/>
        </w:rPr>
        <w:t>Method</w:t>
      </w:r>
      <w:r>
        <w:rPr>
          <w:b/>
        </w:rPr>
        <w:t>s</w:t>
      </w:r>
    </w:p>
    <w:p w:rsidR="0091383E" w:rsidRPr="00971C47" w:rsidRDefault="00142CB4" w:rsidP="0091383E">
      <w:r>
        <w:t xml:space="preserve">Forty patients </w:t>
      </w:r>
      <w:r w:rsidR="0091383E" w:rsidRPr="00971C47">
        <w:t xml:space="preserve">were treated with </w:t>
      </w:r>
      <w:r w:rsidR="0091383E">
        <w:t>PAO</w:t>
      </w:r>
      <w:r w:rsidR="0091383E" w:rsidRPr="00971C47">
        <w:t xml:space="preserve"> by a single surgeon in the same center from 1999 to 2006</w:t>
      </w:r>
      <w:r w:rsidR="0091383E">
        <w:t>.</w:t>
      </w:r>
      <w:r w:rsidR="0091383E" w:rsidRPr="00971C47">
        <w:t xml:space="preserve"> </w:t>
      </w:r>
      <w:r w:rsidR="0091383E">
        <w:t>Nine</w:t>
      </w:r>
      <w:r w:rsidR="0091383E" w:rsidRPr="00971C47">
        <w:t xml:space="preserve"> patients (10 hips)</w:t>
      </w:r>
      <w:r w:rsidR="0091383E">
        <w:t xml:space="preserve"> were lost to follow-up</w:t>
      </w:r>
      <w:r>
        <w:t>. The remaining 31</w:t>
      </w:r>
      <w:r w:rsidR="0091383E" w:rsidRPr="00971C47">
        <w:t xml:space="preserve"> patients (</w:t>
      </w:r>
      <w:r>
        <w:t>37</w:t>
      </w:r>
      <w:r w:rsidR="0091383E" w:rsidRPr="00971C47">
        <w:t xml:space="preserve"> hips) were retrospectively reviewed at an average</w:t>
      </w:r>
      <w:r w:rsidR="0091383E">
        <w:t xml:space="preserve"> follow-up time</w:t>
      </w:r>
      <w:r w:rsidR="0091383E" w:rsidRPr="00971C47">
        <w:t xml:space="preserve"> of 14 years. </w:t>
      </w:r>
    </w:p>
    <w:p w:rsidR="00142CB4" w:rsidRDefault="0091383E" w:rsidP="0091383E">
      <w:r w:rsidRPr="00971C47">
        <w:t xml:space="preserve">Hips were evaluated </w:t>
      </w:r>
      <w:r>
        <w:t xml:space="preserve">by </w:t>
      </w:r>
      <w:r w:rsidRPr="00971C47">
        <w:t xml:space="preserve">using </w:t>
      </w:r>
      <w:r>
        <w:t xml:space="preserve">the </w:t>
      </w:r>
      <w:r w:rsidRPr="00971C47">
        <w:t xml:space="preserve">modified Harris </w:t>
      </w:r>
      <w:r>
        <w:t>h</w:t>
      </w:r>
      <w:r w:rsidRPr="00971C47">
        <w:t>ip score</w:t>
      </w:r>
      <w:r>
        <w:t xml:space="preserve"> and the</w:t>
      </w:r>
      <w:r w:rsidRPr="00971C47">
        <w:t xml:space="preserve"> </w:t>
      </w:r>
      <w:proofErr w:type="spellStart"/>
      <w:r w:rsidRPr="00971C47">
        <w:t>T</w:t>
      </w:r>
      <w:r>
        <w:t>ö</w:t>
      </w:r>
      <w:r w:rsidRPr="00971C47">
        <w:t>nnis</w:t>
      </w:r>
      <w:proofErr w:type="spellEnd"/>
      <w:r w:rsidRPr="00971C47">
        <w:t xml:space="preserve"> </w:t>
      </w:r>
      <w:r>
        <w:t>r</w:t>
      </w:r>
      <w:r w:rsidRPr="00971C47">
        <w:t>adiological classification</w:t>
      </w:r>
      <w:r>
        <w:t xml:space="preserve">. </w:t>
      </w:r>
      <w:proofErr w:type="gramStart"/>
      <w:r w:rsidR="00142CB4">
        <w:t xml:space="preserve">The </w:t>
      </w:r>
      <w:r w:rsidRPr="00971C47">
        <w:t xml:space="preserve"> central</w:t>
      </w:r>
      <w:proofErr w:type="gramEnd"/>
      <w:r w:rsidRPr="00971C47">
        <w:t xml:space="preserve"> edge angle </w:t>
      </w:r>
      <w:r w:rsidR="00142CB4">
        <w:t xml:space="preserve">was also recorded </w:t>
      </w:r>
      <w:r>
        <w:t>before and after</w:t>
      </w:r>
      <w:r w:rsidRPr="00971C47">
        <w:t xml:space="preserve"> </w:t>
      </w:r>
      <w:r>
        <w:t>PAO</w:t>
      </w:r>
      <w:r w:rsidR="00142CB4">
        <w:t>,</w:t>
      </w:r>
      <w:r>
        <w:t xml:space="preserve"> as well as prior to</w:t>
      </w:r>
      <w:r w:rsidRPr="00971C47">
        <w:t xml:space="preserve"> </w:t>
      </w:r>
      <w:r>
        <w:t>THA.</w:t>
      </w:r>
      <w:r w:rsidRPr="00971C47">
        <w:t xml:space="preserve"> </w:t>
      </w:r>
      <w:r w:rsidR="00142CB4">
        <w:t xml:space="preserve"> In cases where patients were converted to THA, the inclination and </w:t>
      </w:r>
      <w:proofErr w:type="spellStart"/>
      <w:r w:rsidR="00142CB4">
        <w:t>anteversion</w:t>
      </w:r>
      <w:proofErr w:type="spellEnd"/>
      <w:r w:rsidR="00142CB4">
        <w:t xml:space="preserve"> measures were recorded.</w:t>
      </w:r>
    </w:p>
    <w:p w:rsidR="0091383E" w:rsidRDefault="002B0D93" w:rsidP="0091383E">
      <w:pPr>
        <w:rPr>
          <w:b/>
        </w:rPr>
      </w:pPr>
      <w:r>
        <w:rPr>
          <w:b/>
        </w:rPr>
        <w:t>Results:</w:t>
      </w:r>
    </w:p>
    <w:p w:rsidR="0091383E" w:rsidRDefault="00C92C14" w:rsidP="0091383E">
      <w:pPr>
        <w:rPr>
          <w:rFonts w:eastAsia="Times New Roman"/>
          <w:color w:val="000000" w:themeColor="text1"/>
        </w:rPr>
      </w:pPr>
      <w:r>
        <w:rPr>
          <w:rFonts w:eastAsia="Times New Roman"/>
          <w:color w:val="000000" w:themeColor="text1"/>
          <w:shd w:val="clear" w:color="auto" w:fill="FFFFFF"/>
          <w:lang w:val="en-CA"/>
        </w:rPr>
        <w:t>The mean age of the PAO patient</w:t>
      </w:r>
      <w:r>
        <w:rPr>
          <w:rFonts w:eastAsia="Times New Roman"/>
          <w:color w:val="000000" w:themeColor="text1"/>
          <w:shd w:val="clear" w:color="auto" w:fill="FFFFFF"/>
          <w:lang w:val="en-CA"/>
        </w:rPr>
        <w:t>s was 36.9 years (range 16–49).  The average</w:t>
      </w:r>
      <w:r>
        <w:rPr>
          <w:rFonts w:eastAsia="Times New Roman"/>
          <w:color w:val="000000" w:themeColor="text1"/>
          <w:shd w:val="clear" w:color="auto" w:fill="FFFFFF"/>
          <w:lang w:val="en-CA"/>
        </w:rPr>
        <w:t xml:space="preserve"> surgical time for PAO was 4 hours 37 minutes (SD 42 </w:t>
      </w:r>
      <w:proofErr w:type="spellStart"/>
      <w:r>
        <w:rPr>
          <w:rFonts w:eastAsia="Times New Roman"/>
          <w:color w:val="000000" w:themeColor="text1"/>
          <w:shd w:val="clear" w:color="auto" w:fill="FFFFFF"/>
          <w:lang w:val="en-CA"/>
        </w:rPr>
        <w:t>mins</w:t>
      </w:r>
      <w:proofErr w:type="spellEnd"/>
      <w:r>
        <w:rPr>
          <w:rFonts w:eastAsia="Times New Roman"/>
          <w:color w:val="000000" w:themeColor="text1"/>
          <w:shd w:val="clear" w:color="auto" w:fill="FFFFFF"/>
          <w:lang w:val="en-CA"/>
        </w:rPr>
        <w:t xml:space="preserve">), and the </w:t>
      </w:r>
      <w:r>
        <w:rPr>
          <w:rFonts w:eastAsia="Times New Roman"/>
          <w:color w:val="000000" w:themeColor="text1"/>
          <w:shd w:val="clear" w:color="auto" w:fill="FFFFFF"/>
          <w:lang w:val="en-CA"/>
        </w:rPr>
        <w:t xml:space="preserve">average </w:t>
      </w:r>
      <w:r>
        <w:rPr>
          <w:rFonts w:eastAsia="Times New Roman"/>
          <w:color w:val="000000" w:themeColor="text1"/>
          <w:shd w:val="clear" w:color="auto" w:fill="FFFFFF"/>
          <w:lang w:val="en-CA"/>
        </w:rPr>
        <w:t xml:space="preserve">estimated blood loss during surgery was 557 mL (SD 186). The ASA score median was 1. </w:t>
      </w:r>
      <w:r>
        <w:rPr>
          <w:rFonts w:eastAsia="Times New Roman"/>
          <w:color w:val="000000" w:themeColor="text1"/>
          <w:shd w:val="clear" w:color="auto" w:fill="FFFFFF"/>
          <w:lang w:val="en-CA"/>
        </w:rPr>
        <w:t xml:space="preserve"> </w:t>
      </w:r>
      <w:r w:rsidR="0091383E" w:rsidRPr="00402FB5">
        <w:rPr>
          <w:color w:val="000000" w:themeColor="text1"/>
        </w:rPr>
        <w:t xml:space="preserve">The mean Harris hip score at </w:t>
      </w:r>
      <w:r w:rsidR="0091383E">
        <w:rPr>
          <w:color w:val="000000" w:themeColor="text1"/>
        </w:rPr>
        <w:t>follow-up</w:t>
      </w:r>
      <w:r w:rsidR="0091383E" w:rsidRPr="00402FB5">
        <w:rPr>
          <w:color w:val="000000" w:themeColor="text1"/>
        </w:rPr>
        <w:t xml:space="preserve"> was 83 (SD 24)</w:t>
      </w:r>
      <w:r w:rsidR="0091383E">
        <w:rPr>
          <w:color w:val="000000" w:themeColor="text1"/>
        </w:rPr>
        <w:t xml:space="preserve"> and ranged from</w:t>
      </w:r>
      <w:r w:rsidR="0091383E" w:rsidRPr="00402FB5">
        <w:rPr>
          <w:color w:val="000000" w:themeColor="text1"/>
        </w:rPr>
        <w:t xml:space="preserve"> 26 </w:t>
      </w:r>
      <w:r w:rsidR="0091383E">
        <w:rPr>
          <w:color w:val="000000" w:themeColor="text1"/>
        </w:rPr>
        <w:t>to</w:t>
      </w:r>
      <w:r w:rsidR="0091383E" w:rsidRPr="00402FB5">
        <w:rPr>
          <w:color w:val="000000" w:themeColor="text1"/>
        </w:rPr>
        <w:t xml:space="preserve"> 113. The median </w:t>
      </w:r>
      <w:proofErr w:type="spellStart"/>
      <w:r w:rsidR="0091383E" w:rsidRPr="00402FB5">
        <w:rPr>
          <w:rFonts w:eastAsia="Times New Roman"/>
          <w:color w:val="000000" w:themeColor="text1"/>
        </w:rPr>
        <w:t>Tönnis</w:t>
      </w:r>
      <w:proofErr w:type="spellEnd"/>
      <w:r w:rsidR="0091383E" w:rsidRPr="00402FB5">
        <w:rPr>
          <w:rFonts w:eastAsia="Times New Roman"/>
          <w:color w:val="000000" w:themeColor="text1"/>
        </w:rPr>
        <w:t xml:space="preserve"> classification of osteoarthritis </w:t>
      </w:r>
      <w:r w:rsidR="0091383E">
        <w:rPr>
          <w:rFonts w:eastAsia="Times New Roman"/>
          <w:color w:val="000000" w:themeColor="text1"/>
        </w:rPr>
        <w:t>based on</w:t>
      </w:r>
      <w:r w:rsidR="0091383E" w:rsidRPr="00402FB5">
        <w:rPr>
          <w:rFonts w:eastAsia="Times New Roman"/>
          <w:color w:val="000000" w:themeColor="text1"/>
        </w:rPr>
        <w:t xml:space="preserve"> radiographic changes </w:t>
      </w:r>
      <w:r w:rsidR="0091383E">
        <w:rPr>
          <w:rFonts w:eastAsia="Times New Roman"/>
          <w:color w:val="000000" w:themeColor="text1"/>
        </w:rPr>
        <w:t>wa</w:t>
      </w:r>
      <w:r w:rsidR="0091383E" w:rsidRPr="00402FB5">
        <w:rPr>
          <w:rFonts w:eastAsia="Times New Roman"/>
          <w:color w:val="000000" w:themeColor="text1"/>
        </w:rPr>
        <w:t xml:space="preserve">s </w:t>
      </w:r>
      <w:r w:rsidR="00142CB4">
        <w:rPr>
          <w:rFonts w:eastAsia="Times New Roman"/>
          <w:color w:val="000000" w:themeColor="text1"/>
        </w:rPr>
        <w:t>2</w:t>
      </w:r>
      <w:r w:rsidR="0091383E" w:rsidRPr="00402FB5">
        <w:rPr>
          <w:rFonts w:eastAsia="Times New Roman"/>
          <w:color w:val="000000" w:themeColor="text1"/>
        </w:rPr>
        <w:t xml:space="preserve">. </w:t>
      </w:r>
    </w:p>
    <w:p w:rsidR="0091383E" w:rsidRDefault="0091383E" w:rsidP="0091383E">
      <w:pPr>
        <w:rPr>
          <w:rFonts w:eastAsia="Times New Roman"/>
          <w:color w:val="000000" w:themeColor="text1"/>
          <w:shd w:val="clear" w:color="auto" w:fill="FFFFFF"/>
          <w:lang w:val="en-CA"/>
        </w:rPr>
      </w:pPr>
      <w:r w:rsidRPr="00402FB5">
        <w:rPr>
          <w:rFonts w:eastAsia="Times New Roman"/>
          <w:color w:val="000000" w:themeColor="text1"/>
        </w:rPr>
        <w:t>The center edge angle improved significantly</w:t>
      </w:r>
      <w:r>
        <w:rPr>
          <w:rFonts w:eastAsia="Times New Roman"/>
          <w:color w:val="000000" w:themeColor="text1"/>
        </w:rPr>
        <w:t>,</w:t>
      </w:r>
      <w:r w:rsidRPr="00402FB5">
        <w:rPr>
          <w:rFonts w:eastAsia="Times New Roman"/>
          <w:color w:val="000000" w:themeColor="text1"/>
        </w:rPr>
        <w:t xml:space="preserve"> </w:t>
      </w:r>
      <w:r w:rsidR="00C92C14">
        <w:rPr>
          <w:rFonts w:eastAsia="Times New Roman"/>
          <w:color w:val="000000" w:themeColor="text1"/>
        </w:rPr>
        <w:t>from</w:t>
      </w:r>
      <w:r w:rsidRPr="00402FB5">
        <w:rPr>
          <w:rFonts w:eastAsia="Times New Roman"/>
          <w:color w:val="000000" w:themeColor="text1"/>
        </w:rPr>
        <w:t xml:space="preserve"> a mean of </w:t>
      </w:r>
      <w:r w:rsidRPr="00402FB5">
        <w:rPr>
          <w:rFonts w:eastAsia="Times New Roman"/>
          <w:color w:val="000000" w:themeColor="text1"/>
          <w:shd w:val="clear" w:color="auto" w:fill="FFFFFF"/>
          <w:lang w:val="en-CA"/>
        </w:rPr>
        <w:t xml:space="preserve">15.6 (SD 10.5) preoperatively to a mean of </w:t>
      </w:r>
      <w:proofErr w:type="gramStart"/>
      <w:r w:rsidR="00C92C14">
        <w:rPr>
          <w:rFonts w:ascii="Calibri" w:eastAsia="Times New Roman" w:hAnsi="Calibri"/>
          <w:shd w:val="clear" w:color="auto" w:fill="FFFFFF"/>
          <w:lang w:val="en-CA"/>
        </w:rPr>
        <w:t xml:space="preserve">32.8 </w:t>
      </w:r>
      <w:r w:rsidRPr="00402FB5">
        <w:rPr>
          <w:rFonts w:ascii="Calibri" w:eastAsia="Times New Roman" w:hAnsi="Calibri"/>
          <w:color w:val="1F497D"/>
          <w:shd w:val="clear" w:color="auto" w:fill="FFFFFF"/>
          <w:lang w:val="en-CA"/>
        </w:rPr>
        <w:t xml:space="preserve"> </w:t>
      </w:r>
      <w:r w:rsidRPr="00682DBA">
        <w:rPr>
          <w:rFonts w:eastAsia="Times New Roman"/>
          <w:color w:val="000000" w:themeColor="text1"/>
          <w:shd w:val="clear" w:color="auto" w:fill="FFFFFF"/>
          <w:lang w:val="en-CA"/>
        </w:rPr>
        <w:t>(</w:t>
      </w:r>
      <w:proofErr w:type="gramEnd"/>
      <w:r w:rsidRPr="00682DBA">
        <w:rPr>
          <w:rFonts w:eastAsia="Times New Roman"/>
          <w:color w:val="000000" w:themeColor="text1"/>
          <w:shd w:val="clear" w:color="auto" w:fill="FFFFFF"/>
          <w:lang w:val="en-CA"/>
        </w:rPr>
        <w:t>SD</w:t>
      </w:r>
      <w:r>
        <w:rPr>
          <w:rFonts w:eastAsia="Times New Roman"/>
          <w:color w:val="000000" w:themeColor="text1"/>
          <w:shd w:val="clear" w:color="auto" w:fill="FFFFFF"/>
          <w:lang w:val="en-CA"/>
        </w:rPr>
        <w:t xml:space="preserve"> </w:t>
      </w:r>
      <w:r w:rsidRPr="00682DBA">
        <w:rPr>
          <w:rFonts w:eastAsia="Times New Roman"/>
          <w:color w:val="000000" w:themeColor="text1"/>
          <w:shd w:val="clear" w:color="auto" w:fill="FFFFFF"/>
          <w:lang w:val="en-CA"/>
        </w:rPr>
        <w:t>3.3)</w:t>
      </w:r>
      <w:r>
        <w:rPr>
          <w:rFonts w:ascii="Times" w:eastAsia="Times New Roman" w:hAnsi="Times"/>
          <w:sz w:val="20"/>
          <w:szCs w:val="20"/>
          <w:lang w:val="en-CA"/>
        </w:rPr>
        <w:t xml:space="preserve"> </w:t>
      </w:r>
      <w:r>
        <w:rPr>
          <w:rFonts w:eastAsia="Times New Roman"/>
          <w:color w:val="000000" w:themeColor="text1"/>
          <w:shd w:val="clear" w:color="auto" w:fill="FFFFFF"/>
          <w:lang w:val="en-CA"/>
        </w:rPr>
        <w:t>at follow-up.</w:t>
      </w:r>
      <w:r w:rsidR="00C92C14">
        <w:rPr>
          <w:rFonts w:eastAsia="Times New Roman"/>
          <w:color w:val="000000" w:themeColor="text1"/>
          <w:shd w:val="clear" w:color="auto" w:fill="FFFFFF"/>
          <w:lang w:val="en-CA"/>
        </w:rPr>
        <w:t xml:space="preserve">  </w:t>
      </w:r>
      <w:r w:rsidR="00C92C14">
        <w:rPr>
          <w:rFonts w:eastAsia="Times New Roman"/>
          <w:color w:val="000000" w:themeColor="text1"/>
          <w:shd w:val="clear" w:color="auto" w:fill="FFFFFF"/>
          <w:lang w:val="en-CA"/>
        </w:rPr>
        <w:t xml:space="preserve"> Eighteen of the 37 hips were converted to THA. </w:t>
      </w:r>
      <w:r>
        <w:rPr>
          <w:rFonts w:eastAsia="Times New Roman"/>
          <w:color w:val="000000" w:themeColor="text1"/>
          <w:shd w:val="clear" w:color="auto" w:fill="FFFFFF"/>
          <w:lang w:val="en-CA"/>
        </w:rPr>
        <w:t xml:space="preserve"> The mean central edge angle prior to THA was 12.7 (SD 9.2</w:t>
      </w:r>
      <w:r w:rsidR="00C92C14">
        <w:rPr>
          <w:rFonts w:eastAsia="Times New Roman"/>
          <w:color w:val="000000" w:themeColor="text1"/>
          <w:shd w:val="clear" w:color="auto" w:fill="FFFFFF"/>
          <w:lang w:val="en-CA"/>
        </w:rPr>
        <w:t xml:space="preserve">).  </w:t>
      </w:r>
      <w:r>
        <w:t xml:space="preserve">The mean inclination in these cases was 44.9 (SD 6.8), and the mean </w:t>
      </w:r>
      <w:proofErr w:type="spellStart"/>
      <w:r>
        <w:t>anteversion</w:t>
      </w:r>
      <w:proofErr w:type="spellEnd"/>
      <w:r>
        <w:t xml:space="preserve"> was 17.5 (SD 5.2).</w:t>
      </w:r>
    </w:p>
    <w:p w:rsidR="0091383E" w:rsidRDefault="0091383E" w:rsidP="0091383E">
      <w:r>
        <w:t>Nine</w:t>
      </w:r>
      <w:r w:rsidRPr="00971C47">
        <w:t xml:space="preserve"> patients</w:t>
      </w:r>
      <w:r>
        <w:t xml:space="preserve"> experienced complications.</w:t>
      </w:r>
      <w:r w:rsidRPr="00971C47">
        <w:t xml:space="preserve"> </w:t>
      </w:r>
      <w:r>
        <w:t>Eight of these</w:t>
      </w:r>
      <w:r w:rsidRPr="00971C47">
        <w:t xml:space="preserve"> patients developed moderate to severe pain secondary to greater trochanteric bursitis</w:t>
      </w:r>
      <w:r>
        <w:t>.</w:t>
      </w:r>
      <w:r w:rsidRPr="00971C47">
        <w:t xml:space="preserve"> </w:t>
      </w:r>
      <w:r>
        <w:t>O</w:t>
      </w:r>
      <w:r w:rsidRPr="00971C47">
        <w:t>ne patient from the bursitis group developed non</w:t>
      </w:r>
      <w:r>
        <w:t>-</w:t>
      </w:r>
      <w:r w:rsidRPr="00971C47">
        <w:t>union pelvic osteotomy</w:t>
      </w:r>
      <w:r>
        <w:t>,</w:t>
      </w:r>
      <w:r w:rsidRPr="00971C47">
        <w:t xml:space="preserve"> and </w:t>
      </w:r>
      <w:r>
        <w:t>another</w:t>
      </w:r>
      <w:r w:rsidRPr="00971C47">
        <w:t xml:space="preserve"> developed hip impingement secondary to prominent PAO hardware (screws)</w:t>
      </w:r>
      <w:r>
        <w:t>.</w:t>
      </w:r>
      <w:r w:rsidRPr="00971C47">
        <w:t xml:space="preserve"> </w:t>
      </w:r>
    </w:p>
    <w:p w:rsidR="0091383E" w:rsidRDefault="0091383E" w:rsidP="0091383E">
      <w:r>
        <w:t>Two patients in the converted THA group had</w:t>
      </w:r>
      <w:r w:rsidR="00C92C14">
        <w:t xml:space="preserve"> a</w:t>
      </w:r>
      <w:r>
        <w:t xml:space="preserve"> revision. One had a septic loosening of</w:t>
      </w:r>
      <w:r w:rsidR="00C92C14">
        <w:t xml:space="preserve"> the</w:t>
      </w:r>
      <w:r>
        <w:t xml:space="preserve"> </w:t>
      </w:r>
      <w:proofErr w:type="spellStart"/>
      <w:r>
        <w:t>acetabular</w:t>
      </w:r>
      <w:proofErr w:type="spellEnd"/>
      <w:r>
        <w:t xml:space="preserve"> and femoral components, and the other experienced femoral </w:t>
      </w:r>
      <w:proofErr w:type="spellStart"/>
      <w:r>
        <w:t>periprosthetic</w:t>
      </w:r>
      <w:proofErr w:type="spellEnd"/>
      <w:r>
        <w:t xml:space="preserve"> fracture secondary to excessive femoral </w:t>
      </w:r>
      <w:proofErr w:type="spellStart"/>
      <w:r>
        <w:t>anteversion</w:t>
      </w:r>
      <w:proofErr w:type="spellEnd"/>
      <w:r>
        <w:t xml:space="preserve">. </w:t>
      </w:r>
    </w:p>
    <w:p w:rsidR="0091383E" w:rsidRPr="00971C47" w:rsidRDefault="0091383E" w:rsidP="0091383E">
      <w:r w:rsidRPr="00971C47">
        <w:rPr>
          <w:b/>
        </w:rPr>
        <w:t>Conclusion:</w:t>
      </w:r>
    </w:p>
    <w:p w:rsidR="0091383E" w:rsidRPr="002B0D93" w:rsidRDefault="0091383E" w:rsidP="0091383E">
      <w:proofErr w:type="spellStart"/>
      <w:r w:rsidRPr="002B0D93">
        <w:t>Periacetabular</w:t>
      </w:r>
      <w:proofErr w:type="spellEnd"/>
      <w:r w:rsidRPr="002B0D93">
        <w:t xml:space="preserve"> osteotomy is a useful and predictable procedure in young patients with symptomatic hip dysplasia. The procedure can improve pain relief and femoral head coverage and slow the progression </w:t>
      </w:r>
      <w:r w:rsidRPr="002B0D93">
        <w:lastRenderedPageBreak/>
        <w:t>to THA conversion</w:t>
      </w:r>
      <w:r w:rsidR="00C92C14" w:rsidRPr="002B0D93">
        <w:t>.  Furthermore, the PAO procedure did not</w:t>
      </w:r>
      <w:r w:rsidRPr="002B0D93">
        <w:t xml:space="preserve"> affect the THA component position </w:t>
      </w:r>
      <w:r w:rsidRPr="002B0D93">
        <w:rPr>
          <w:color w:val="000000" w:themeColor="text1"/>
        </w:rPr>
        <w:t>in</w:t>
      </w:r>
      <w:r w:rsidR="00C92C14" w:rsidRPr="002B0D93">
        <w:rPr>
          <w:color w:val="000000" w:themeColor="text1"/>
        </w:rPr>
        <w:t xml:space="preserve"> our patient population,</w:t>
      </w:r>
      <w:r w:rsidRPr="002B0D93">
        <w:rPr>
          <w:color w:val="000000" w:themeColor="text1"/>
        </w:rPr>
        <w:t xml:space="preserve"> </w:t>
      </w:r>
      <w:r w:rsidR="00C92C14" w:rsidRPr="002B0D93">
        <w:rPr>
          <w:color w:val="000000" w:themeColor="text1"/>
        </w:rPr>
        <w:t>but there were</w:t>
      </w:r>
      <w:r w:rsidRPr="002B0D93">
        <w:rPr>
          <w:color w:val="000000" w:themeColor="text1"/>
        </w:rPr>
        <w:t xml:space="preserve"> variable results with regard to functional activity and pain </w:t>
      </w:r>
      <w:r w:rsidR="00C92C14" w:rsidRPr="002B0D93">
        <w:rPr>
          <w:color w:val="000000" w:themeColor="text1"/>
        </w:rPr>
        <w:t>levels compared to</w:t>
      </w:r>
      <w:r w:rsidRPr="002B0D93">
        <w:rPr>
          <w:color w:val="000000" w:themeColor="text1"/>
        </w:rPr>
        <w:t xml:space="preserve"> old</w:t>
      </w:r>
      <w:r w:rsidR="00C92C14" w:rsidRPr="002B0D93">
        <w:rPr>
          <w:color w:val="000000" w:themeColor="text1"/>
        </w:rPr>
        <w:t>er</w:t>
      </w:r>
      <w:r w:rsidRPr="002B0D93">
        <w:rPr>
          <w:color w:val="000000" w:themeColor="text1"/>
        </w:rPr>
        <w:t xml:space="preserve"> age</w:t>
      </w:r>
      <w:r w:rsidR="00C92C14" w:rsidRPr="002B0D93">
        <w:rPr>
          <w:color w:val="000000" w:themeColor="text1"/>
        </w:rPr>
        <w:t xml:space="preserve">d patients who undergo total hip </w:t>
      </w:r>
      <w:proofErr w:type="spellStart"/>
      <w:r w:rsidR="00C92C14" w:rsidRPr="002B0D93">
        <w:rPr>
          <w:color w:val="000000" w:themeColor="text1"/>
        </w:rPr>
        <w:t>arthroplasty</w:t>
      </w:r>
      <w:proofErr w:type="spellEnd"/>
      <w:r w:rsidR="00C92C14" w:rsidRPr="002B0D93">
        <w:rPr>
          <w:color w:val="000000" w:themeColor="text1"/>
        </w:rPr>
        <w:t>.</w:t>
      </w:r>
      <w:r w:rsidRPr="002B0D93">
        <w:rPr>
          <w:color w:val="000000" w:themeColor="text1"/>
        </w:rPr>
        <w:t xml:space="preserve">                  </w:t>
      </w:r>
      <w:r w:rsidRPr="002B0D93">
        <w:t xml:space="preserve">  </w:t>
      </w:r>
    </w:p>
    <w:p w:rsidR="0091383E" w:rsidRDefault="0091383E" w:rsidP="0091383E"/>
    <w:p w:rsidR="0091383E" w:rsidRDefault="0091383E" w:rsidP="00922A52">
      <w:pPr>
        <w:jc w:val="center"/>
        <w:rPr>
          <w:b/>
        </w:rPr>
      </w:pPr>
    </w:p>
    <w:sectPr w:rsidR="0091383E" w:rsidSect="001E6078">
      <w:pgSz w:w="12240" w:h="15840"/>
      <w:pgMar w:top="990" w:right="1440" w:bottom="126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60405020304"/>
    <w:charset w:val="00"/>
    <w:family w:val="roman"/>
    <w:pitch w:val="variable"/>
    <w:sig w:usb0="20002A87" w:usb1="00000000" w:usb2="00000000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2A52"/>
    <w:rsid w:val="00023458"/>
    <w:rsid w:val="00142CB4"/>
    <w:rsid w:val="001E6078"/>
    <w:rsid w:val="002B0D93"/>
    <w:rsid w:val="0091383E"/>
    <w:rsid w:val="00922A52"/>
    <w:rsid w:val="00C92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C3AC5C7-EFDD-4898-82B5-75A47D601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922A52"/>
  </w:style>
  <w:style w:type="character" w:styleId="Emphasis">
    <w:name w:val="Emphasis"/>
    <w:basedOn w:val="DefaultParagraphFont"/>
    <w:uiPriority w:val="20"/>
    <w:qFormat/>
    <w:rsid w:val="00922A5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461</Words>
  <Characters>2629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grant</dc:creator>
  <cp:keywords/>
  <dc:description/>
  <cp:lastModifiedBy>grant</cp:lastModifiedBy>
  <cp:revision>1</cp:revision>
  <dcterms:created xsi:type="dcterms:W3CDTF">2016-09-21T12:01:00Z</dcterms:created>
  <dcterms:modified xsi:type="dcterms:W3CDTF">2016-09-21T12:52:00Z</dcterms:modified>
</cp:coreProperties>
</file>