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958F8" w14:textId="77777777" w:rsidR="005118B6" w:rsidRPr="005118B6" w:rsidRDefault="005118B6" w:rsidP="00F10AE8">
      <w:pPr>
        <w:rPr>
          <w:rFonts w:ascii="Arial" w:eastAsia="Times New Roman" w:hAnsi="Arial" w:cs="Arial"/>
          <w:b/>
          <w:i/>
          <w:color w:val="FF0000"/>
          <w:sz w:val="44"/>
          <w:szCs w:val="21"/>
          <w:shd w:val="clear" w:color="auto" w:fill="F1F1F1"/>
        </w:rPr>
      </w:pPr>
      <w:r w:rsidRPr="005118B6">
        <w:rPr>
          <w:rFonts w:ascii="Arial" w:eastAsia="Times New Roman" w:hAnsi="Arial" w:cs="Arial"/>
          <w:b/>
          <w:i/>
          <w:color w:val="FF0000"/>
          <w:sz w:val="44"/>
          <w:szCs w:val="21"/>
          <w:shd w:val="clear" w:color="auto" w:fill="F1F1F1"/>
        </w:rPr>
        <w:t>Abstract for procedural sedation in orthopedic emergencies</w:t>
      </w:r>
    </w:p>
    <w:p w14:paraId="4E06E968" w14:textId="77777777" w:rsidR="005118B6" w:rsidRDefault="005118B6" w:rsidP="00F10AE8">
      <w:pPr>
        <w:rPr>
          <w:rFonts w:ascii="Arial" w:eastAsia="Times New Roman" w:hAnsi="Arial" w:cs="Arial"/>
          <w:color w:val="333333"/>
          <w:sz w:val="36"/>
          <w:szCs w:val="21"/>
          <w:shd w:val="clear" w:color="auto" w:fill="F1F1F1"/>
        </w:rPr>
      </w:pPr>
    </w:p>
    <w:p w14:paraId="7A3508A1" w14:textId="77777777" w:rsidR="005118B6" w:rsidRDefault="005118B6" w:rsidP="00F10AE8">
      <w:pPr>
        <w:rPr>
          <w:rFonts w:ascii="Arial" w:eastAsia="Times New Roman" w:hAnsi="Arial" w:cs="Arial"/>
          <w:color w:val="333333"/>
          <w:sz w:val="36"/>
          <w:szCs w:val="21"/>
          <w:shd w:val="clear" w:color="auto" w:fill="F1F1F1"/>
        </w:rPr>
      </w:pPr>
    </w:p>
    <w:p w14:paraId="5F98FE20" w14:textId="77777777" w:rsidR="005118B6" w:rsidRDefault="00F10AE8" w:rsidP="00F10AE8">
      <w:pPr>
        <w:rPr>
          <w:rFonts w:ascii="Arial" w:eastAsia="Times New Roman" w:hAnsi="Arial" w:cs="Arial"/>
          <w:color w:val="333333"/>
          <w:sz w:val="36"/>
          <w:szCs w:val="21"/>
          <w:shd w:val="clear" w:color="auto" w:fill="F1F1F1"/>
        </w:rPr>
      </w:pPr>
      <w:r w:rsidRPr="00F10AE8">
        <w:rPr>
          <w:rFonts w:ascii="Arial" w:eastAsia="Times New Roman" w:hAnsi="Arial" w:cs="Arial"/>
          <w:color w:val="333333"/>
          <w:sz w:val="36"/>
          <w:szCs w:val="21"/>
          <w:shd w:val="clear" w:color="auto" w:fill="F1F1F1"/>
        </w:rPr>
        <w:t xml:space="preserve">Procedural sedation options in the emergency department now allow for more effective and safer care and facilitate the delivery of orthopedic care that would otherwise require operating room anesthesia. </w:t>
      </w:r>
    </w:p>
    <w:p w14:paraId="14B37A02" w14:textId="77777777" w:rsidR="005118B6" w:rsidRDefault="00F10AE8" w:rsidP="00F10AE8">
      <w:pPr>
        <w:rPr>
          <w:rFonts w:ascii="Arial" w:eastAsia="Times New Roman" w:hAnsi="Arial" w:cs="Arial"/>
          <w:color w:val="333333"/>
          <w:sz w:val="36"/>
          <w:szCs w:val="21"/>
          <w:shd w:val="clear" w:color="auto" w:fill="F1F1F1"/>
        </w:rPr>
      </w:pPr>
      <w:r w:rsidRPr="00F10AE8">
        <w:rPr>
          <w:rFonts w:ascii="Arial" w:eastAsia="Times New Roman" w:hAnsi="Arial" w:cs="Arial"/>
          <w:color w:val="333333"/>
          <w:sz w:val="36"/>
          <w:szCs w:val="21"/>
          <w:shd w:val="clear" w:color="auto" w:fill="F1F1F1"/>
        </w:rPr>
        <w:t>Traditional sedation agents, such as nitrous oxide, midazolam, fentanyl, and ketamine, have a persistent role.</w:t>
      </w:r>
    </w:p>
    <w:p w14:paraId="25659F95" w14:textId="77777777" w:rsidR="005118B6" w:rsidRDefault="00F10AE8" w:rsidP="00F10AE8">
      <w:pPr>
        <w:rPr>
          <w:rFonts w:ascii="Arial" w:eastAsia="Times New Roman" w:hAnsi="Arial" w:cs="Arial"/>
          <w:color w:val="333333"/>
          <w:sz w:val="36"/>
          <w:szCs w:val="21"/>
          <w:shd w:val="clear" w:color="auto" w:fill="F1F1F1"/>
        </w:rPr>
      </w:pPr>
      <w:r w:rsidRPr="00F10AE8">
        <w:rPr>
          <w:rFonts w:ascii="Arial" w:eastAsia="Times New Roman" w:hAnsi="Arial" w:cs="Arial"/>
          <w:color w:val="333333"/>
          <w:sz w:val="36"/>
          <w:szCs w:val="21"/>
          <w:shd w:val="clear" w:color="auto" w:fill="F1F1F1"/>
        </w:rPr>
        <w:t xml:space="preserve"> </w:t>
      </w:r>
      <w:proofErr w:type="spellStart"/>
      <w:r w:rsidRPr="00F10AE8">
        <w:rPr>
          <w:rFonts w:ascii="Arial" w:eastAsia="Times New Roman" w:hAnsi="Arial" w:cs="Arial"/>
          <w:color w:val="333333"/>
          <w:sz w:val="36"/>
          <w:szCs w:val="21"/>
          <w:shd w:val="clear" w:color="auto" w:fill="F1F1F1"/>
        </w:rPr>
        <w:t>Etomidate</w:t>
      </w:r>
      <w:proofErr w:type="spellEnd"/>
      <w:r w:rsidRPr="00F10AE8">
        <w:rPr>
          <w:rFonts w:ascii="Arial" w:eastAsia="Times New Roman" w:hAnsi="Arial" w:cs="Arial"/>
          <w:color w:val="333333"/>
          <w:sz w:val="36"/>
          <w:szCs w:val="21"/>
          <w:shd w:val="clear" w:color="auto" w:fill="F1F1F1"/>
        </w:rPr>
        <w:t xml:space="preserve"> and </w:t>
      </w:r>
      <w:proofErr w:type="spellStart"/>
      <w:r w:rsidRPr="00F10AE8">
        <w:rPr>
          <w:rFonts w:ascii="Arial" w:eastAsia="Times New Roman" w:hAnsi="Arial" w:cs="Arial"/>
          <w:color w:val="333333"/>
          <w:sz w:val="36"/>
          <w:szCs w:val="21"/>
          <w:shd w:val="clear" w:color="auto" w:fill="F1F1F1"/>
        </w:rPr>
        <w:t>propofol</w:t>
      </w:r>
      <w:proofErr w:type="spellEnd"/>
      <w:r w:rsidRPr="00F10AE8">
        <w:rPr>
          <w:rFonts w:ascii="Arial" w:eastAsia="Times New Roman" w:hAnsi="Arial" w:cs="Arial"/>
          <w:color w:val="333333"/>
          <w:sz w:val="36"/>
          <w:szCs w:val="21"/>
          <w:shd w:val="clear" w:color="auto" w:fill="F1F1F1"/>
        </w:rPr>
        <w:t xml:space="preserve"> are relatively recent additions that are highly effective.</w:t>
      </w:r>
    </w:p>
    <w:p w14:paraId="2F286191" w14:textId="77777777" w:rsidR="005118B6" w:rsidRDefault="00F10AE8" w:rsidP="00F10AE8">
      <w:pPr>
        <w:rPr>
          <w:rFonts w:ascii="Arial" w:eastAsia="Times New Roman" w:hAnsi="Arial" w:cs="Arial"/>
          <w:color w:val="333333"/>
          <w:sz w:val="36"/>
          <w:szCs w:val="21"/>
          <w:shd w:val="clear" w:color="auto" w:fill="F1F1F1"/>
        </w:rPr>
      </w:pPr>
      <w:r w:rsidRPr="00F10AE8">
        <w:rPr>
          <w:rFonts w:ascii="Arial" w:eastAsia="Times New Roman" w:hAnsi="Arial" w:cs="Arial"/>
          <w:color w:val="333333"/>
          <w:sz w:val="36"/>
          <w:szCs w:val="21"/>
          <w:shd w:val="clear" w:color="auto" w:fill="F1F1F1"/>
        </w:rPr>
        <w:t xml:space="preserve"> Combination regimens, such as ketamine-midazolam and ketamine-</w:t>
      </w:r>
      <w:proofErr w:type="spellStart"/>
      <w:r w:rsidRPr="00F10AE8">
        <w:rPr>
          <w:rFonts w:ascii="Arial" w:eastAsia="Times New Roman" w:hAnsi="Arial" w:cs="Arial"/>
          <w:color w:val="333333"/>
          <w:sz w:val="36"/>
          <w:szCs w:val="21"/>
          <w:shd w:val="clear" w:color="auto" w:fill="F1F1F1"/>
        </w:rPr>
        <w:t>propofol</w:t>
      </w:r>
      <w:proofErr w:type="spellEnd"/>
      <w:r w:rsidRPr="00F10AE8">
        <w:rPr>
          <w:rFonts w:ascii="Arial" w:eastAsia="Times New Roman" w:hAnsi="Arial" w:cs="Arial"/>
          <w:color w:val="333333"/>
          <w:sz w:val="36"/>
          <w:szCs w:val="21"/>
          <w:shd w:val="clear" w:color="auto" w:fill="F1F1F1"/>
        </w:rPr>
        <w:t xml:space="preserve">, may be superior because they benefit from synergistic traits. </w:t>
      </w:r>
    </w:p>
    <w:p w14:paraId="4C1C5C18" w14:textId="77777777" w:rsidR="005118B6" w:rsidRDefault="00F10AE8" w:rsidP="00F10AE8">
      <w:pPr>
        <w:rPr>
          <w:rFonts w:ascii="Arial" w:eastAsia="Times New Roman" w:hAnsi="Arial" w:cs="Arial"/>
          <w:color w:val="333333"/>
          <w:sz w:val="36"/>
          <w:szCs w:val="21"/>
          <w:shd w:val="clear" w:color="auto" w:fill="F1F1F1"/>
        </w:rPr>
      </w:pPr>
      <w:r w:rsidRPr="00F10AE8">
        <w:rPr>
          <w:rFonts w:ascii="Arial" w:eastAsia="Times New Roman" w:hAnsi="Arial" w:cs="Arial"/>
          <w:color w:val="333333"/>
          <w:sz w:val="36"/>
          <w:szCs w:val="21"/>
          <w:shd w:val="clear" w:color="auto" w:fill="F1F1F1"/>
        </w:rPr>
        <w:t xml:space="preserve">Despite these sedation regimens, use of local blocks in adults continues to be effective, and </w:t>
      </w:r>
      <w:r w:rsidRPr="005118B6">
        <w:rPr>
          <w:rFonts w:ascii="Arial" w:eastAsia="Times New Roman" w:hAnsi="Arial" w:cs="Arial"/>
          <w:b/>
          <w:color w:val="333333"/>
          <w:sz w:val="36"/>
          <w:szCs w:val="21"/>
          <w:shd w:val="clear" w:color="auto" w:fill="F1F1F1"/>
        </w:rPr>
        <w:t>intranasal delivery</w:t>
      </w:r>
      <w:r w:rsidRPr="005118B6">
        <w:rPr>
          <w:rFonts w:ascii="Arial" w:eastAsia="Times New Roman" w:hAnsi="Arial" w:cs="Arial"/>
          <w:color w:val="333333"/>
          <w:sz w:val="36"/>
          <w:szCs w:val="21"/>
          <w:shd w:val="clear" w:color="auto" w:fill="F1F1F1"/>
        </w:rPr>
        <w:t xml:space="preserve"> </w:t>
      </w:r>
      <w:r w:rsidRPr="00F10AE8">
        <w:rPr>
          <w:rFonts w:ascii="Arial" w:eastAsia="Times New Roman" w:hAnsi="Arial" w:cs="Arial"/>
          <w:color w:val="333333"/>
          <w:sz w:val="36"/>
          <w:szCs w:val="21"/>
          <w:shd w:val="clear" w:color="auto" w:fill="F1F1F1"/>
        </w:rPr>
        <w:t>in children has emerged as a viable option.</w:t>
      </w:r>
    </w:p>
    <w:p w14:paraId="4F2AFF61" w14:textId="7705D7A9" w:rsidR="00F10AE8" w:rsidRDefault="00F10AE8" w:rsidP="00F10AE8">
      <w:pPr>
        <w:rPr>
          <w:rFonts w:ascii="Arial" w:eastAsia="Times New Roman" w:hAnsi="Arial" w:cs="Arial"/>
          <w:color w:val="333333"/>
          <w:sz w:val="36"/>
          <w:szCs w:val="21"/>
          <w:shd w:val="clear" w:color="auto" w:fill="F1F1F1"/>
        </w:rPr>
      </w:pPr>
      <w:r w:rsidRPr="00F10AE8">
        <w:rPr>
          <w:rFonts w:ascii="Arial" w:eastAsia="Times New Roman" w:hAnsi="Arial" w:cs="Arial"/>
          <w:color w:val="333333"/>
          <w:sz w:val="36"/>
          <w:szCs w:val="21"/>
          <w:shd w:val="clear" w:color="auto" w:fill="F1F1F1"/>
        </w:rPr>
        <w:t xml:space="preserve"> </w:t>
      </w:r>
      <w:proofErr w:type="spellStart"/>
      <w:r w:rsidRPr="00F10AE8">
        <w:rPr>
          <w:rFonts w:ascii="Arial" w:eastAsia="Times New Roman" w:hAnsi="Arial" w:cs="Arial"/>
          <w:color w:val="333333"/>
          <w:sz w:val="36"/>
          <w:szCs w:val="21"/>
          <w:shd w:val="clear" w:color="auto" w:fill="F1F1F1"/>
        </w:rPr>
        <w:t>Orthopaedic</w:t>
      </w:r>
      <w:proofErr w:type="spellEnd"/>
      <w:r w:rsidRPr="00F10AE8">
        <w:rPr>
          <w:rFonts w:ascii="Arial" w:eastAsia="Times New Roman" w:hAnsi="Arial" w:cs="Arial"/>
          <w:color w:val="333333"/>
          <w:sz w:val="36"/>
          <w:szCs w:val="21"/>
          <w:shd w:val="clear" w:color="auto" w:fill="F1F1F1"/>
        </w:rPr>
        <w:t xml:space="preserve"> surgeons should be aware of the appropriateness of different sedation regimens and other options for specific clinical scenarios.</w:t>
      </w:r>
    </w:p>
    <w:p w14:paraId="3F940614" w14:textId="77777777" w:rsidR="007B6B5E" w:rsidRDefault="007B6B5E" w:rsidP="00F10AE8">
      <w:pPr>
        <w:rPr>
          <w:rFonts w:ascii="Arial" w:eastAsia="Times New Roman" w:hAnsi="Arial" w:cs="Arial"/>
          <w:color w:val="333333"/>
          <w:sz w:val="36"/>
          <w:szCs w:val="21"/>
          <w:shd w:val="clear" w:color="auto" w:fill="F1F1F1"/>
        </w:rPr>
      </w:pPr>
    </w:p>
    <w:p w14:paraId="2CB9FEF0" w14:textId="77777777" w:rsidR="007B6B5E" w:rsidRDefault="007B6B5E" w:rsidP="00F10AE8">
      <w:pPr>
        <w:rPr>
          <w:rFonts w:ascii="Arial" w:eastAsia="Times New Roman" w:hAnsi="Arial" w:cs="Arial"/>
          <w:color w:val="333333"/>
          <w:sz w:val="36"/>
          <w:szCs w:val="21"/>
          <w:shd w:val="clear" w:color="auto" w:fill="F1F1F1"/>
        </w:rPr>
      </w:pPr>
    </w:p>
    <w:p w14:paraId="76761693" w14:textId="77777777" w:rsidR="007B6B5E" w:rsidRDefault="007B6B5E" w:rsidP="00F10AE8">
      <w:pPr>
        <w:rPr>
          <w:rFonts w:ascii="Arial" w:eastAsia="Times New Roman" w:hAnsi="Arial" w:cs="Arial"/>
          <w:color w:val="333333"/>
          <w:sz w:val="36"/>
          <w:szCs w:val="21"/>
          <w:shd w:val="clear" w:color="auto" w:fill="F1F1F1"/>
        </w:rPr>
      </w:pPr>
    </w:p>
    <w:p w14:paraId="2B4CF9FE" w14:textId="77777777" w:rsidR="007B6B5E" w:rsidRDefault="007B6B5E" w:rsidP="00F10AE8">
      <w:pPr>
        <w:rPr>
          <w:rFonts w:ascii="Arial" w:eastAsia="Times New Roman" w:hAnsi="Arial" w:cs="Arial"/>
          <w:color w:val="333333"/>
          <w:sz w:val="36"/>
          <w:szCs w:val="21"/>
          <w:shd w:val="clear" w:color="auto" w:fill="F1F1F1"/>
        </w:rPr>
      </w:pPr>
    </w:p>
    <w:p w14:paraId="431F5107" w14:textId="77777777" w:rsidR="007B6B5E" w:rsidRDefault="007B6B5E" w:rsidP="00F10AE8">
      <w:pPr>
        <w:rPr>
          <w:rFonts w:ascii="Arial" w:eastAsia="Times New Roman" w:hAnsi="Arial" w:cs="Arial"/>
          <w:color w:val="333333"/>
          <w:sz w:val="36"/>
          <w:szCs w:val="21"/>
          <w:shd w:val="clear" w:color="auto" w:fill="F1F1F1"/>
        </w:rPr>
      </w:pPr>
    </w:p>
    <w:p w14:paraId="23744586" w14:textId="77777777" w:rsidR="007B6B5E" w:rsidRDefault="007B6B5E" w:rsidP="00F10AE8">
      <w:pPr>
        <w:rPr>
          <w:rFonts w:ascii="Arial" w:eastAsia="Times New Roman" w:hAnsi="Arial" w:cs="Arial"/>
          <w:color w:val="333333"/>
          <w:sz w:val="36"/>
          <w:szCs w:val="21"/>
          <w:shd w:val="clear" w:color="auto" w:fill="F1F1F1"/>
        </w:rPr>
      </w:pPr>
    </w:p>
    <w:p w14:paraId="3E9BE033" w14:textId="77777777" w:rsidR="007B6B5E" w:rsidRDefault="007B6B5E" w:rsidP="00F10AE8">
      <w:pPr>
        <w:rPr>
          <w:rFonts w:ascii="Arial" w:eastAsia="Times New Roman" w:hAnsi="Arial" w:cs="Arial"/>
          <w:color w:val="333333"/>
          <w:sz w:val="36"/>
          <w:szCs w:val="21"/>
          <w:shd w:val="clear" w:color="auto" w:fill="F1F1F1"/>
        </w:rPr>
      </w:pPr>
    </w:p>
    <w:p w14:paraId="7CF4D90B" w14:textId="77777777" w:rsidR="007B6B5E" w:rsidRDefault="007B6B5E" w:rsidP="00F10AE8">
      <w:pPr>
        <w:rPr>
          <w:rFonts w:ascii="Arial" w:eastAsia="Times New Roman" w:hAnsi="Arial" w:cs="Arial"/>
          <w:color w:val="333333"/>
          <w:sz w:val="36"/>
          <w:szCs w:val="21"/>
          <w:shd w:val="clear" w:color="auto" w:fill="F1F1F1"/>
        </w:rPr>
      </w:pPr>
    </w:p>
    <w:p w14:paraId="58377700" w14:textId="77777777" w:rsidR="007B6B5E" w:rsidRDefault="007B6B5E" w:rsidP="00F10AE8">
      <w:pPr>
        <w:rPr>
          <w:rFonts w:ascii="Arial" w:eastAsia="Times New Roman" w:hAnsi="Arial" w:cs="Arial"/>
          <w:color w:val="333333"/>
          <w:sz w:val="36"/>
          <w:szCs w:val="21"/>
          <w:shd w:val="clear" w:color="auto" w:fill="F1F1F1"/>
        </w:rPr>
      </w:pPr>
    </w:p>
    <w:p w14:paraId="62DD2C84" w14:textId="77777777" w:rsidR="007B6B5E" w:rsidRDefault="007B6B5E" w:rsidP="00F10AE8">
      <w:pPr>
        <w:rPr>
          <w:rFonts w:ascii="Arial" w:eastAsia="Times New Roman" w:hAnsi="Arial" w:cs="Arial"/>
          <w:color w:val="333333"/>
          <w:sz w:val="36"/>
          <w:szCs w:val="21"/>
          <w:shd w:val="clear" w:color="auto" w:fill="F1F1F1"/>
        </w:rPr>
      </w:pPr>
    </w:p>
    <w:p w14:paraId="5A01A4E9" w14:textId="77777777" w:rsidR="007B6B5E" w:rsidRDefault="007B6B5E" w:rsidP="00F10AE8">
      <w:pPr>
        <w:rPr>
          <w:rFonts w:ascii="Arial" w:eastAsia="Times New Roman" w:hAnsi="Arial" w:cs="Arial"/>
          <w:color w:val="333333"/>
          <w:sz w:val="36"/>
          <w:szCs w:val="21"/>
          <w:shd w:val="clear" w:color="auto" w:fill="F1F1F1"/>
        </w:rPr>
      </w:pPr>
    </w:p>
    <w:p w14:paraId="0C205A23" w14:textId="77777777" w:rsidR="007B6B5E" w:rsidRDefault="007B6B5E" w:rsidP="00F10AE8">
      <w:pPr>
        <w:rPr>
          <w:rFonts w:ascii="Arial" w:eastAsia="Times New Roman" w:hAnsi="Arial" w:cs="Arial"/>
          <w:color w:val="333333"/>
          <w:sz w:val="36"/>
          <w:szCs w:val="21"/>
          <w:shd w:val="clear" w:color="auto" w:fill="F1F1F1"/>
        </w:rPr>
      </w:pPr>
    </w:p>
    <w:p w14:paraId="502E9BDF" w14:textId="77777777" w:rsidR="007B6B5E" w:rsidRDefault="007B6B5E" w:rsidP="00F10AE8">
      <w:pPr>
        <w:rPr>
          <w:rFonts w:ascii="Arial" w:eastAsia="Times New Roman" w:hAnsi="Arial" w:cs="Arial"/>
          <w:color w:val="333333"/>
          <w:sz w:val="36"/>
          <w:szCs w:val="21"/>
          <w:shd w:val="clear" w:color="auto" w:fill="F1F1F1"/>
        </w:rPr>
      </w:pPr>
    </w:p>
    <w:p w14:paraId="271EABD4" w14:textId="77777777" w:rsidR="007B6B5E" w:rsidRDefault="007B6B5E" w:rsidP="00F10AE8">
      <w:pPr>
        <w:rPr>
          <w:rFonts w:ascii="Arial" w:eastAsia="Times New Roman" w:hAnsi="Arial" w:cs="Arial"/>
          <w:color w:val="333333"/>
          <w:sz w:val="36"/>
          <w:szCs w:val="21"/>
          <w:shd w:val="clear" w:color="auto" w:fill="F1F1F1"/>
        </w:rPr>
      </w:pPr>
    </w:p>
    <w:p w14:paraId="5EB2BA7B" w14:textId="77777777" w:rsidR="007B6B5E" w:rsidRDefault="007B6B5E" w:rsidP="00F10AE8">
      <w:pPr>
        <w:rPr>
          <w:rFonts w:ascii="Arial" w:eastAsia="Times New Roman" w:hAnsi="Arial" w:cs="Arial"/>
          <w:color w:val="333333"/>
          <w:sz w:val="36"/>
          <w:szCs w:val="21"/>
          <w:shd w:val="clear" w:color="auto" w:fill="F1F1F1"/>
        </w:rPr>
      </w:pPr>
    </w:p>
    <w:p w14:paraId="09A8F20E" w14:textId="77777777" w:rsidR="007B6B5E" w:rsidRDefault="007B6B5E" w:rsidP="00F10AE8">
      <w:pPr>
        <w:rPr>
          <w:rFonts w:ascii="Arial" w:eastAsia="Times New Roman" w:hAnsi="Arial" w:cs="Arial"/>
          <w:color w:val="333333"/>
          <w:sz w:val="36"/>
          <w:szCs w:val="21"/>
          <w:shd w:val="clear" w:color="auto" w:fill="F1F1F1"/>
        </w:rPr>
      </w:pPr>
    </w:p>
    <w:p w14:paraId="315AAFBF" w14:textId="77777777" w:rsidR="007B6B5E" w:rsidRDefault="007B6B5E" w:rsidP="00F10AE8">
      <w:pPr>
        <w:rPr>
          <w:rFonts w:ascii="Arial" w:eastAsia="Times New Roman" w:hAnsi="Arial" w:cs="Arial"/>
          <w:color w:val="333333"/>
          <w:sz w:val="36"/>
          <w:szCs w:val="21"/>
          <w:shd w:val="clear" w:color="auto" w:fill="F1F1F1"/>
        </w:rPr>
      </w:pPr>
    </w:p>
    <w:p w14:paraId="7F14EFC0" w14:textId="77777777" w:rsidR="007B6B5E" w:rsidRPr="00F10AE8" w:rsidRDefault="007B6B5E" w:rsidP="00F10AE8">
      <w:pPr>
        <w:rPr>
          <w:rFonts w:ascii="Times New Roman" w:eastAsia="Times New Roman" w:hAnsi="Times New Roman" w:cs="Times New Roman"/>
          <w:sz w:val="44"/>
        </w:rPr>
      </w:pPr>
    </w:p>
    <w:p w14:paraId="362F7185" w14:textId="77777777" w:rsidR="005118B6" w:rsidRDefault="007B6B5E" w:rsidP="007B6B5E">
      <w:pPr>
        <w:pStyle w:val="NormalWeb"/>
        <w:shd w:val="clear" w:color="auto" w:fill="FFFFFF"/>
        <w:spacing w:before="0" w:beforeAutospacing="0" w:after="150" w:afterAutospacing="0"/>
        <w:jc w:val="both"/>
        <w:rPr>
          <w:rFonts w:ascii="Arial" w:hAnsi="Arial" w:cs="Arial"/>
          <w:color w:val="333333"/>
          <w:sz w:val="40"/>
        </w:rPr>
      </w:pPr>
      <w:r>
        <w:rPr>
          <w:rFonts w:ascii="Arial" w:hAnsi="Arial" w:cs="Arial"/>
          <w:color w:val="333333"/>
          <w:sz w:val="40"/>
        </w:rPr>
        <w:t>I</w:t>
      </w:r>
      <w:r w:rsidRPr="007B6B5E">
        <w:rPr>
          <w:rFonts w:ascii="Arial" w:hAnsi="Arial" w:cs="Arial"/>
          <w:color w:val="333333"/>
          <w:sz w:val="40"/>
        </w:rPr>
        <w:t xml:space="preserve">nitial management of many </w:t>
      </w:r>
      <w:proofErr w:type="spellStart"/>
      <w:r w:rsidRPr="007B6B5E">
        <w:rPr>
          <w:rFonts w:ascii="Arial" w:hAnsi="Arial" w:cs="Arial"/>
          <w:color w:val="333333"/>
          <w:sz w:val="40"/>
        </w:rPr>
        <w:t>orthopaedic</w:t>
      </w:r>
      <w:proofErr w:type="spellEnd"/>
      <w:r w:rsidRPr="007B6B5E">
        <w:rPr>
          <w:rFonts w:ascii="Arial" w:hAnsi="Arial" w:cs="Arial"/>
          <w:color w:val="333333"/>
          <w:sz w:val="40"/>
        </w:rPr>
        <w:t xml:space="preserve"> injuries requires urgent closed reduction to improve the alignment of fractures, dislocations, and soft tissue. </w:t>
      </w:r>
    </w:p>
    <w:p w14:paraId="33A0397B" w14:textId="77777777" w:rsidR="005118B6" w:rsidRDefault="007B6B5E" w:rsidP="007B6B5E">
      <w:pPr>
        <w:pStyle w:val="NormalWeb"/>
        <w:shd w:val="clear" w:color="auto" w:fill="FFFFFF"/>
        <w:spacing w:before="0" w:beforeAutospacing="0" w:after="150" w:afterAutospacing="0"/>
        <w:jc w:val="both"/>
        <w:rPr>
          <w:rFonts w:ascii="Arial" w:hAnsi="Arial" w:cs="Arial"/>
          <w:color w:val="333333"/>
          <w:sz w:val="40"/>
        </w:rPr>
      </w:pPr>
      <w:r w:rsidRPr="007B6B5E">
        <w:rPr>
          <w:rFonts w:ascii="Arial" w:hAnsi="Arial" w:cs="Arial"/>
          <w:color w:val="333333"/>
          <w:sz w:val="40"/>
        </w:rPr>
        <w:t>Although the use of local blocks, particularly in adults, has a prominent role, sedation is often necessary to achieve sufficient analgesia and relief of anxiety (</w:t>
      </w:r>
      <w:proofErr w:type="spellStart"/>
      <w:r w:rsidRPr="007B6B5E">
        <w:rPr>
          <w:rFonts w:ascii="Arial" w:hAnsi="Arial" w:cs="Arial"/>
          <w:color w:val="333333"/>
          <w:sz w:val="40"/>
        </w:rPr>
        <w:t>ie</w:t>
      </w:r>
      <w:proofErr w:type="spellEnd"/>
      <w:r w:rsidRPr="007B6B5E">
        <w:rPr>
          <w:rFonts w:ascii="Arial" w:hAnsi="Arial" w:cs="Arial"/>
          <w:color w:val="333333"/>
          <w:sz w:val="40"/>
        </w:rPr>
        <w:t xml:space="preserve">, </w:t>
      </w:r>
      <w:proofErr w:type="spellStart"/>
      <w:r w:rsidRPr="007B6B5E">
        <w:rPr>
          <w:rFonts w:ascii="Arial" w:hAnsi="Arial" w:cs="Arial"/>
          <w:color w:val="333333"/>
          <w:sz w:val="40"/>
        </w:rPr>
        <w:t>anxiolysis</w:t>
      </w:r>
      <w:proofErr w:type="spellEnd"/>
      <w:r w:rsidRPr="007B6B5E">
        <w:rPr>
          <w:rFonts w:ascii="Arial" w:hAnsi="Arial" w:cs="Arial"/>
          <w:color w:val="333333"/>
          <w:sz w:val="40"/>
        </w:rPr>
        <w:t>) during manipulation of the traumatized extremity.</w:t>
      </w:r>
    </w:p>
    <w:p w14:paraId="613E8FE2" w14:textId="24C9F848" w:rsidR="007B6B5E" w:rsidRPr="007B6B5E" w:rsidRDefault="007B6B5E" w:rsidP="007B6B5E">
      <w:pPr>
        <w:pStyle w:val="NormalWeb"/>
        <w:shd w:val="clear" w:color="auto" w:fill="FFFFFF"/>
        <w:spacing w:before="0" w:beforeAutospacing="0" w:after="150" w:afterAutospacing="0"/>
        <w:jc w:val="both"/>
        <w:rPr>
          <w:rFonts w:ascii="Arial" w:hAnsi="Arial" w:cs="Arial"/>
          <w:color w:val="333333"/>
          <w:sz w:val="40"/>
        </w:rPr>
      </w:pPr>
      <w:r w:rsidRPr="007B6B5E">
        <w:rPr>
          <w:rFonts w:ascii="Arial" w:hAnsi="Arial" w:cs="Arial"/>
          <w:color w:val="333333"/>
          <w:sz w:val="40"/>
        </w:rPr>
        <w:t xml:space="preserve"> Whether the manipulations are performed as a temporizing measure or are considered definitive management, performing these procedures in the emergency department (ED) rather than in the operating room has the potential to deliver more timely and cost-effective care.</w:t>
      </w:r>
    </w:p>
    <w:p w14:paraId="3822CA1D" w14:textId="77777777" w:rsidR="007B6B5E" w:rsidRDefault="007B6B5E" w:rsidP="007B6B5E">
      <w:pPr>
        <w:pStyle w:val="NormalWeb"/>
        <w:shd w:val="clear" w:color="auto" w:fill="FFFFFF"/>
        <w:spacing w:before="0" w:beforeAutospacing="0" w:after="150" w:afterAutospacing="0"/>
        <w:jc w:val="both"/>
        <w:rPr>
          <w:rFonts w:ascii="Arial" w:hAnsi="Arial" w:cs="Arial"/>
          <w:color w:val="333333"/>
          <w:sz w:val="40"/>
        </w:rPr>
      </w:pPr>
      <w:r w:rsidRPr="007B6B5E">
        <w:rPr>
          <w:rFonts w:ascii="Arial" w:hAnsi="Arial" w:cs="Arial"/>
          <w:color w:val="333333"/>
          <w:sz w:val="40"/>
        </w:rPr>
        <w:t xml:space="preserve">In a climate of increased emphasis on maintaining quality and minimizing costs, ED procedural sedation offers significant advantages. For closed reduction and casting of pediatric closed forearm fractures, </w:t>
      </w:r>
      <w:proofErr w:type="spellStart"/>
      <w:r w:rsidRPr="007B6B5E">
        <w:rPr>
          <w:rFonts w:ascii="Arial" w:hAnsi="Arial" w:cs="Arial"/>
          <w:color w:val="333333"/>
          <w:sz w:val="40"/>
        </w:rPr>
        <w:t>Betham</w:t>
      </w:r>
      <w:proofErr w:type="spellEnd"/>
      <w:r w:rsidRPr="007B6B5E">
        <w:rPr>
          <w:rFonts w:ascii="Arial" w:hAnsi="Arial" w:cs="Arial"/>
          <w:color w:val="333333"/>
          <w:sz w:val="40"/>
        </w:rPr>
        <w:t xml:space="preserve"> et al</w:t>
      </w:r>
      <w:hyperlink r:id="rId5" w:anchor="R1-5" w:history="1">
        <w:r w:rsidRPr="007B6B5E">
          <w:rPr>
            <w:rStyle w:val="Hyperlink"/>
            <w:rFonts w:ascii="Arial" w:hAnsi="Arial" w:cs="Arial"/>
            <w:color w:val="867C9C"/>
            <w:sz w:val="22"/>
            <w:szCs w:val="16"/>
            <w:u w:val="none"/>
            <w:vertAlign w:val="superscript"/>
          </w:rPr>
          <w:t>1</w:t>
        </w:r>
      </w:hyperlink>
      <w:r w:rsidRPr="007B6B5E">
        <w:rPr>
          <w:rFonts w:ascii="Arial" w:hAnsi="Arial" w:cs="Arial"/>
          <w:color w:val="333333"/>
          <w:sz w:val="40"/>
        </w:rPr>
        <w:t xml:space="preserve"> demonstrated a tenfold decrease in both time to reduction and length of stay with ED sedation compared with operating room anesthesia. Similar results are seen with </w:t>
      </w:r>
      <w:proofErr w:type="spellStart"/>
      <w:r w:rsidRPr="007B6B5E">
        <w:rPr>
          <w:rFonts w:ascii="Arial" w:hAnsi="Arial" w:cs="Arial"/>
          <w:color w:val="333333"/>
          <w:sz w:val="40"/>
        </w:rPr>
        <w:t>spica</w:t>
      </w:r>
      <w:proofErr w:type="spellEnd"/>
      <w:r w:rsidRPr="007B6B5E">
        <w:rPr>
          <w:rFonts w:ascii="Arial" w:hAnsi="Arial" w:cs="Arial"/>
          <w:color w:val="333333"/>
          <w:sz w:val="40"/>
        </w:rPr>
        <w:t xml:space="preserve"> casting of pediatric femur fractures; ED sedation demonstrates the same quality of reduction with no increase in complications compared with general anesthesia.</w:t>
      </w:r>
      <w:hyperlink r:id="rId6" w:anchor="R2-5" w:history="1">
        <w:r w:rsidRPr="007B6B5E">
          <w:rPr>
            <w:rStyle w:val="Hyperlink"/>
            <w:rFonts w:ascii="Arial" w:hAnsi="Arial" w:cs="Arial"/>
            <w:color w:val="867C9C"/>
            <w:sz w:val="22"/>
            <w:szCs w:val="16"/>
            <w:u w:val="none"/>
            <w:vertAlign w:val="superscript"/>
          </w:rPr>
          <w:t>2,3</w:t>
        </w:r>
      </w:hyperlink>
      <w:r w:rsidRPr="007B6B5E">
        <w:rPr>
          <w:rFonts w:ascii="Arial" w:hAnsi="Arial" w:cs="Arial"/>
          <w:color w:val="333333"/>
          <w:sz w:val="40"/>
        </w:rPr>
        <w:t> With respect to time and costs, Mansour et al</w:t>
      </w:r>
      <w:hyperlink r:id="rId7" w:anchor="R2-5" w:history="1">
        <w:r w:rsidRPr="007B6B5E">
          <w:rPr>
            <w:rStyle w:val="Hyperlink"/>
            <w:rFonts w:ascii="Arial" w:hAnsi="Arial" w:cs="Arial"/>
            <w:color w:val="867C9C"/>
            <w:sz w:val="22"/>
            <w:szCs w:val="16"/>
            <w:u w:val="none"/>
            <w:vertAlign w:val="superscript"/>
          </w:rPr>
          <w:t>2</w:t>
        </w:r>
      </w:hyperlink>
      <w:r w:rsidRPr="007B6B5E">
        <w:rPr>
          <w:rFonts w:ascii="Arial" w:hAnsi="Arial" w:cs="Arial"/>
          <w:color w:val="333333"/>
          <w:sz w:val="40"/>
        </w:rPr>
        <w:t xml:space="preserve">showed that the time to placement of a </w:t>
      </w:r>
      <w:proofErr w:type="spellStart"/>
      <w:r w:rsidRPr="007B6B5E">
        <w:rPr>
          <w:rFonts w:ascii="Arial" w:hAnsi="Arial" w:cs="Arial"/>
          <w:color w:val="333333"/>
          <w:sz w:val="40"/>
        </w:rPr>
        <w:t>spica</w:t>
      </w:r>
      <w:proofErr w:type="spellEnd"/>
      <w:r w:rsidRPr="007B6B5E">
        <w:rPr>
          <w:rFonts w:ascii="Arial" w:hAnsi="Arial" w:cs="Arial"/>
          <w:color w:val="333333"/>
          <w:sz w:val="40"/>
        </w:rPr>
        <w:t xml:space="preserve"> cast and the cost of the procedure are both decreased by two thirds and the length of stay is decreased by half.</w:t>
      </w:r>
    </w:p>
    <w:p w14:paraId="73469867" w14:textId="77777777" w:rsidR="005118B6" w:rsidRPr="007B6B5E" w:rsidRDefault="005118B6" w:rsidP="007B6B5E">
      <w:pPr>
        <w:pStyle w:val="NormalWeb"/>
        <w:shd w:val="clear" w:color="auto" w:fill="FFFFFF"/>
        <w:spacing w:before="0" w:beforeAutospacing="0" w:after="150" w:afterAutospacing="0"/>
        <w:jc w:val="both"/>
        <w:rPr>
          <w:rFonts w:ascii="Arial" w:hAnsi="Arial" w:cs="Arial"/>
          <w:color w:val="333333"/>
          <w:sz w:val="40"/>
        </w:rPr>
      </w:pPr>
    </w:p>
    <w:p w14:paraId="29B07B6D" w14:textId="77777777" w:rsidR="007B6B5E" w:rsidRPr="005118B6" w:rsidRDefault="007B6B5E" w:rsidP="007B6B5E">
      <w:pPr>
        <w:rPr>
          <w:rFonts w:ascii="Arial" w:eastAsia="Times New Roman" w:hAnsi="Arial" w:cs="Arial"/>
          <w:color w:val="333333"/>
          <w:sz w:val="40"/>
          <w:szCs w:val="21"/>
          <w:shd w:val="clear" w:color="auto" w:fill="FFFFFF"/>
        </w:rPr>
      </w:pPr>
      <w:r w:rsidRPr="005118B6">
        <w:rPr>
          <w:rFonts w:ascii="Arial" w:eastAsia="Times New Roman" w:hAnsi="Arial" w:cs="Arial"/>
          <w:b/>
          <w:i/>
          <w:color w:val="FF0000"/>
          <w:sz w:val="44"/>
          <w:szCs w:val="21"/>
          <w:shd w:val="clear" w:color="auto" w:fill="FFFFFF"/>
        </w:rPr>
        <w:t>ED sedation</w:t>
      </w:r>
      <w:r w:rsidRPr="005118B6">
        <w:rPr>
          <w:rFonts w:ascii="Arial" w:eastAsia="Times New Roman" w:hAnsi="Arial" w:cs="Arial"/>
          <w:color w:val="FF0000"/>
          <w:sz w:val="44"/>
          <w:szCs w:val="21"/>
          <w:shd w:val="clear" w:color="auto" w:fill="FFFFFF"/>
        </w:rPr>
        <w:t xml:space="preserve"> </w:t>
      </w:r>
      <w:r w:rsidRPr="005118B6">
        <w:rPr>
          <w:rFonts w:ascii="Arial" w:eastAsia="Times New Roman" w:hAnsi="Arial" w:cs="Arial"/>
          <w:color w:val="333333"/>
          <w:sz w:val="40"/>
          <w:szCs w:val="21"/>
          <w:shd w:val="clear" w:color="auto" w:fill="FFFFFF"/>
        </w:rPr>
        <w:t>is also effective with adults. Reduction of total hip prostheses in the ED decreases the time to reduction by 6 to 8 hours, with no increase in complications compared with the OR.</w:t>
      </w:r>
      <w:hyperlink r:id="rId8" w:anchor="R4-5" w:history="1">
        <w:r w:rsidRPr="005118B6">
          <w:rPr>
            <w:rFonts w:ascii="Arial" w:eastAsia="Times New Roman" w:hAnsi="Arial" w:cs="Arial"/>
            <w:color w:val="867C9C"/>
            <w:sz w:val="28"/>
            <w:szCs w:val="16"/>
            <w:u w:val="single"/>
            <w:vertAlign w:val="superscript"/>
          </w:rPr>
          <w:t>4,5</w:t>
        </w:r>
      </w:hyperlink>
      <w:r w:rsidRPr="005118B6">
        <w:rPr>
          <w:rFonts w:ascii="Arial" w:eastAsia="Times New Roman" w:hAnsi="Arial" w:cs="Arial"/>
          <w:color w:val="333333"/>
          <w:sz w:val="40"/>
          <w:szCs w:val="21"/>
          <w:shd w:val="clear" w:color="auto" w:fill="FFFFFF"/>
        </w:rPr>
        <w:t> A traditional sedation in the ED with intravenous (IV) midazolam for dislocated total hip prostheses has a success rate of 62% to 64%; for those total hip prostheses that fail to reduce, there is no delay to accomplishing final reduction in the OR.</w:t>
      </w:r>
      <w:hyperlink r:id="rId9" w:anchor="R4-5" w:history="1">
        <w:r w:rsidRPr="005118B6">
          <w:rPr>
            <w:rFonts w:ascii="Arial" w:eastAsia="Times New Roman" w:hAnsi="Arial" w:cs="Arial"/>
            <w:color w:val="867C9C"/>
            <w:sz w:val="28"/>
            <w:szCs w:val="16"/>
            <w:u w:val="single"/>
            <w:vertAlign w:val="superscript"/>
          </w:rPr>
          <w:t>4,5</w:t>
        </w:r>
      </w:hyperlink>
      <w:r w:rsidRPr="005118B6">
        <w:rPr>
          <w:rFonts w:ascii="Arial" w:eastAsia="Times New Roman" w:hAnsi="Arial" w:cs="Arial"/>
          <w:color w:val="333333"/>
          <w:sz w:val="40"/>
          <w:szCs w:val="21"/>
          <w:shd w:val="clear" w:color="auto" w:fill="FFFFFF"/>
        </w:rPr>
        <w:t xml:space="preserve"> However, sedation in the ED with </w:t>
      </w:r>
      <w:proofErr w:type="spellStart"/>
      <w:r w:rsidRPr="005118B6">
        <w:rPr>
          <w:rFonts w:ascii="Arial" w:eastAsia="Times New Roman" w:hAnsi="Arial" w:cs="Arial"/>
          <w:color w:val="333333"/>
          <w:sz w:val="40"/>
          <w:szCs w:val="21"/>
          <w:shd w:val="clear" w:color="auto" w:fill="FFFFFF"/>
        </w:rPr>
        <w:t>propofol</w:t>
      </w:r>
      <w:proofErr w:type="spellEnd"/>
      <w:r w:rsidRPr="005118B6">
        <w:rPr>
          <w:rFonts w:ascii="Arial" w:eastAsia="Times New Roman" w:hAnsi="Arial" w:cs="Arial"/>
          <w:color w:val="333333"/>
          <w:sz w:val="40"/>
          <w:szCs w:val="21"/>
          <w:shd w:val="clear" w:color="auto" w:fill="FFFFFF"/>
        </w:rPr>
        <w:t xml:space="preserve"> has a success rate of 96% for reduction of total hip prostheses, demonstrating the importance of selecting the ideal sedation agent</w:t>
      </w:r>
    </w:p>
    <w:p w14:paraId="727BC39C" w14:textId="77777777" w:rsidR="007B6B5E" w:rsidRDefault="007B6B5E" w:rsidP="007B6B5E">
      <w:pPr>
        <w:rPr>
          <w:rFonts w:ascii="Arial" w:eastAsia="Times New Roman" w:hAnsi="Arial" w:cs="Arial"/>
          <w:color w:val="333333"/>
          <w:sz w:val="36"/>
          <w:szCs w:val="21"/>
          <w:shd w:val="clear" w:color="auto" w:fill="FFFFFF"/>
        </w:rPr>
      </w:pPr>
    </w:p>
    <w:p w14:paraId="110C2EA9" w14:textId="77777777" w:rsidR="007B6B5E" w:rsidRDefault="007B6B5E" w:rsidP="007B6B5E">
      <w:pPr>
        <w:rPr>
          <w:rFonts w:ascii="Arial" w:eastAsia="Times New Roman" w:hAnsi="Arial" w:cs="Arial"/>
          <w:color w:val="333333"/>
          <w:sz w:val="36"/>
          <w:szCs w:val="21"/>
          <w:shd w:val="clear" w:color="auto" w:fill="FFFFFF"/>
        </w:rPr>
      </w:pPr>
    </w:p>
    <w:p w14:paraId="1B66CDF5" w14:textId="77777777" w:rsidR="007B6B5E" w:rsidRDefault="007B6B5E" w:rsidP="007B6B5E">
      <w:pPr>
        <w:rPr>
          <w:rFonts w:ascii="Arial" w:eastAsia="Times New Roman" w:hAnsi="Arial" w:cs="Arial"/>
          <w:color w:val="333333"/>
          <w:sz w:val="36"/>
          <w:szCs w:val="21"/>
          <w:shd w:val="clear" w:color="auto" w:fill="FFFFFF"/>
        </w:rPr>
      </w:pPr>
    </w:p>
    <w:p w14:paraId="51F7EB32" w14:textId="77777777" w:rsidR="007B6B5E" w:rsidRDefault="007B6B5E" w:rsidP="007B6B5E">
      <w:pPr>
        <w:rPr>
          <w:rFonts w:ascii="Arial" w:eastAsia="Times New Roman" w:hAnsi="Arial" w:cs="Arial"/>
          <w:color w:val="333333"/>
          <w:sz w:val="36"/>
          <w:szCs w:val="21"/>
          <w:shd w:val="clear" w:color="auto" w:fill="FFFFFF"/>
        </w:rPr>
      </w:pPr>
    </w:p>
    <w:p w14:paraId="2F06CA09" w14:textId="77777777" w:rsidR="007B6B5E" w:rsidRDefault="007B6B5E" w:rsidP="007B6B5E">
      <w:pPr>
        <w:rPr>
          <w:rFonts w:ascii="Arial" w:eastAsia="Times New Roman" w:hAnsi="Arial" w:cs="Arial"/>
          <w:color w:val="333333"/>
          <w:sz w:val="36"/>
          <w:szCs w:val="21"/>
          <w:shd w:val="clear" w:color="auto" w:fill="FFFFFF"/>
        </w:rPr>
      </w:pPr>
    </w:p>
    <w:p w14:paraId="32819230" w14:textId="77777777" w:rsidR="007B6B5E" w:rsidRDefault="007B6B5E" w:rsidP="007B6B5E">
      <w:pPr>
        <w:rPr>
          <w:rFonts w:ascii="Arial" w:eastAsia="Times New Roman" w:hAnsi="Arial" w:cs="Arial"/>
          <w:color w:val="333333"/>
          <w:sz w:val="36"/>
          <w:szCs w:val="21"/>
          <w:shd w:val="clear" w:color="auto" w:fill="FFFFFF"/>
        </w:rPr>
      </w:pPr>
    </w:p>
    <w:p w14:paraId="2FD209E4" w14:textId="77777777" w:rsidR="007B6B5E" w:rsidRDefault="007B6B5E" w:rsidP="007B6B5E">
      <w:pPr>
        <w:rPr>
          <w:rFonts w:ascii="Arial" w:eastAsia="Times New Roman" w:hAnsi="Arial" w:cs="Arial"/>
          <w:color w:val="333333"/>
          <w:sz w:val="36"/>
          <w:szCs w:val="21"/>
          <w:shd w:val="clear" w:color="auto" w:fill="FFFFFF"/>
        </w:rPr>
      </w:pPr>
    </w:p>
    <w:p w14:paraId="27D22A20" w14:textId="77777777" w:rsidR="007B6B5E" w:rsidRDefault="007B6B5E" w:rsidP="007B6B5E">
      <w:pPr>
        <w:rPr>
          <w:rFonts w:ascii="Arial" w:eastAsia="Times New Roman" w:hAnsi="Arial" w:cs="Arial"/>
          <w:color w:val="333333"/>
          <w:sz w:val="36"/>
          <w:szCs w:val="21"/>
          <w:shd w:val="clear" w:color="auto" w:fill="FFFFFF"/>
        </w:rPr>
      </w:pPr>
    </w:p>
    <w:p w14:paraId="44A6CD3D" w14:textId="77777777" w:rsidR="007B6B5E" w:rsidRDefault="007B6B5E" w:rsidP="007B6B5E">
      <w:pPr>
        <w:rPr>
          <w:rFonts w:ascii="Arial" w:eastAsia="Times New Roman" w:hAnsi="Arial" w:cs="Arial"/>
          <w:color w:val="333333"/>
          <w:sz w:val="36"/>
          <w:szCs w:val="21"/>
          <w:shd w:val="clear" w:color="auto" w:fill="FFFFFF"/>
        </w:rPr>
      </w:pPr>
    </w:p>
    <w:p w14:paraId="4E1C7F2A" w14:textId="77777777" w:rsidR="007B6B5E" w:rsidRDefault="007B6B5E" w:rsidP="007B6B5E">
      <w:pPr>
        <w:rPr>
          <w:rFonts w:ascii="Arial" w:eastAsia="Times New Roman" w:hAnsi="Arial" w:cs="Arial"/>
          <w:color w:val="333333"/>
          <w:sz w:val="36"/>
          <w:szCs w:val="21"/>
          <w:shd w:val="clear" w:color="auto" w:fill="FFFFFF"/>
        </w:rPr>
      </w:pPr>
    </w:p>
    <w:p w14:paraId="36475E94" w14:textId="77777777" w:rsidR="007B6B5E" w:rsidRDefault="007B6B5E" w:rsidP="007B6B5E">
      <w:pPr>
        <w:rPr>
          <w:rFonts w:ascii="Arial" w:eastAsia="Times New Roman" w:hAnsi="Arial" w:cs="Arial"/>
          <w:color w:val="333333"/>
          <w:sz w:val="36"/>
          <w:szCs w:val="21"/>
          <w:shd w:val="clear" w:color="auto" w:fill="FFFFFF"/>
        </w:rPr>
      </w:pPr>
    </w:p>
    <w:p w14:paraId="6B0411F4" w14:textId="77777777" w:rsidR="007B6B5E" w:rsidRDefault="007B6B5E" w:rsidP="007B6B5E">
      <w:pPr>
        <w:rPr>
          <w:rFonts w:ascii="Arial" w:eastAsia="Times New Roman" w:hAnsi="Arial" w:cs="Arial"/>
          <w:color w:val="333333"/>
          <w:sz w:val="36"/>
          <w:szCs w:val="21"/>
          <w:shd w:val="clear" w:color="auto" w:fill="FFFFFF"/>
        </w:rPr>
      </w:pPr>
    </w:p>
    <w:p w14:paraId="3F36BFA9" w14:textId="77777777" w:rsidR="007B6B5E" w:rsidRPr="005118B6" w:rsidRDefault="007B6B5E" w:rsidP="007B6B5E">
      <w:pPr>
        <w:pBdr>
          <w:bottom w:val="single" w:sz="24" w:space="0" w:color="DDDDDD"/>
        </w:pBdr>
        <w:shd w:val="clear" w:color="auto" w:fill="FFFFFF"/>
        <w:spacing w:before="450" w:after="150"/>
        <w:outlineLvl w:val="1"/>
        <w:rPr>
          <w:rFonts w:ascii="Arial" w:eastAsia="Times New Roman" w:hAnsi="Arial" w:cs="Arial"/>
          <w:b/>
          <w:bCs/>
          <w:i/>
          <w:color w:val="FF0000"/>
          <w:sz w:val="72"/>
          <w:szCs w:val="36"/>
        </w:rPr>
      </w:pPr>
      <w:r w:rsidRPr="005118B6">
        <w:rPr>
          <w:rFonts w:ascii="Arial" w:eastAsia="Times New Roman" w:hAnsi="Arial" w:cs="Arial"/>
          <w:b/>
          <w:bCs/>
          <w:i/>
          <w:color w:val="FF0000"/>
          <w:sz w:val="72"/>
          <w:szCs w:val="36"/>
        </w:rPr>
        <w:t>Principles of Sedation</w:t>
      </w:r>
    </w:p>
    <w:p w14:paraId="02328A21" w14:textId="77777777" w:rsidR="005118B6" w:rsidRDefault="007B6B5E" w:rsidP="007B6B5E">
      <w:pPr>
        <w:shd w:val="clear" w:color="auto" w:fill="FFFFFF"/>
        <w:spacing w:after="150"/>
        <w:jc w:val="both"/>
        <w:rPr>
          <w:rFonts w:ascii="Arial" w:hAnsi="Arial" w:cs="Arial"/>
          <w:color w:val="333333"/>
          <w:sz w:val="44"/>
        </w:rPr>
      </w:pPr>
      <w:r w:rsidRPr="007B6B5E">
        <w:rPr>
          <w:rFonts w:ascii="Arial" w:hAnsi="Arial" w:cs="Arial"/>
          <w:color w:val="333333"/>
          <w:sz w:val="44"/>
        </w:rPr>
        <w:t xml:space="preserve">The ideal procedural sedation provides </w:t>
      </w:r>
      <w:proofErr w:type="spellStart"/>
      <w:r w:rsidRPr="007B6B5E">
        <w:rPr>
          <w:rFonts w:ascii="Arial" w:hAnsi="Arial" w:cs="Arial"/>
          <w:color w:val="333333"/>
          <w:sz w:val="44"/>
        </w:rPr>
        <w:t>anxiolysis</w:t>
      </w:r>
      <w:proofErr w:type="spellEnd"/>
      <w:r w:rsidRPr="007B6B5E">
        <w:rPr>
          <w:rFonts w:ascii="Arial" w:hAnsi="Arial" w:cs="Arial"/>
          <w:color w:val="333333"/>
          <w:sz w:val="44"/>
        </w:rPr>
        <w:t>, analgesia, and decreased consciousness, including amnesia, without compromising the ability to maintain a patent airway. The American Society of Anesthesiologists defines sedation as a continuum rather than a single state.</w:t>
      </w:r>
    </w:p>
    <w:p w14:paraId="326392DB" w14:textId="67E9C8F6" w:rsidR="007B6B5E" w:rsidRDefault="007B6B5E" w:rsidP="007B6B5E">
      <w:pPr>
        <w:shd w:val="clear" w:color="auto" w:fill="FFFFFF"/>
        <w:spacing w:after="150"/>
        <w:jc w:val="both"/>
        <w:rPr>
          <w:rFonts w:ascii="Arial" w:hAnsi="Arial" w:cs="Arial"/>
          <w:color w:val="333333"/>
          <w:sz w:val="44"/>
        </w:rPr>
      </w:pPr>
      <w:r w:rsidRPr="007B6B5E">
        <w:rPr>
          <w:rFonts w:ascii="Arial" w:hAnsi="Arial" w:cs="Arial"/>
          <w:color w:val="333333"/>
          <w:sz w:val="44"/>
        </w:rPr>
        <w:t xml:space="preserve"> Procedural sedation in the ED spans both conscious and deep sedation. During conscious sedation, airway reflexes are still intact. Deep sedation borders on general anesthesia; therefore, patients may routinely need ventilation or brief interventions to assist the airway. Although policies vary by institution, procedural sedation generally requires trained sedation providers, sedation nurses, and appropriate monitoring consisting of telemetry, pulse oximetry, and </w:t>
      </w:r>
      <w:proofErr w:type="spellStart"/>
      <w:r w:rsidRPr="007B6B5E">
        <w:rPr>
          <w:rFonts w:ascii="Arial" w:hAnsi="Arial" w:cs="Arial"/>
          <w:color w:val="333333"/>
          <w:sz w:val="44"/>
        </w:rPr>
        <w:t>capnography</w:t>
      </w:r>
      <w:proofErr w:type="spellEnd"/>
      <w:r w:rsidRPr="007B6B5E">
        <w:rPr>
          <w:rFonts w:ascii="Arial" w:hAnsi="Arial" w:cs="Arial"/>
          <w:color w:val="333333"/>
          <w:sz w:val="44"/>
        </w:rPr>
        <w:t>.</w:t>
      </w:r>
    </w:p>
    <w:p w14:paraId="3105BAF2" w14:textId="77777777" w:rsidR="007B6B5E" w:rsidRDefault="007B6B5E" w:rsidP="007B6B5E">
      <w:pPr>
        <w:shd w:val="clear" w:color="auto" w:fill="FFFFFF"/>
        <w:spacing w:after="150"/>
        <w:jc w:val="both"/>
        <w:rPr>
          <w:rFonts w:ascii="Arial" w:hAnsi="Arial" w:cs="Arial"/>
          <w:color w:val="333333"/>
          <w:sz w:val="44"/>
        </w:rPr>
      </w:pPr>
    </w:p>
    <w:p w14:paraId="43E19228" w14:textId="77777777" w:rsidR="007B6B5E" w:rsidRDefault="007B6B5E" w:rsidP="007B6B5E">
      <w:pPr>
        <w:shd w:val="clear" w:color="auto" w:fill="FFFFFF"/>
        <w:spacing w:after="150"/>
        <w:jc w:val="both"/>
        <w:rPr>
          <w:rFonts w:ascii="Arial" w:hAnsi="Arial" w:cs="Arial"/>
          <w:color w:val="333333"/>
          <w:sz w:val="44"/>
        </w:rPr>
      </w:pPr>
    </w:p>
    <w:p w14:paraId="3FB0E3DF" w14:textId="77777777" w:rsidR="007B6B5E" w:rsidRDefault="007B6B5E" w:rsidP="007B6B5E">
      <w:pPr>
        <w:shd w:val="clear" w:color="auto" w:fill="FFFFFF"/>
        <w:spacing w:after="150"/>
        <w:jc w:val="both"/>
        <w:rPr>
          <w:rFonts w:ascii="Arial" w:hAnsi="Arial" w:cs="Arial"/>
          <w:color w:val="333333"/>
          <w:sz w:val="44"/>
        </w:rPr>
      </w:pPr>
    </w:p>
    <w:p w14:paraId="0022A59A" w14:textId="77777777" w:rsidR="007B6B5E" w:rsidRDefault="007B6B5E" w:rsidP="007B6B5E">
      <w:pPr>
        <w:shd w:val="clear" w:color="auto" w:fill="FFFFFF"/>
        <w:spacing w:after="150"/>
        <w:jc w:val="both"/>
        <w:rPr>
          <w:rFonts w:ascii="Arial" w:hAnsi="Arial" w:cs="Arial"/>
          <w:color w:val="333333"/>
          <w:sz w:val="44"/>
        </w:rPr>
      </w:pPr>
    </w:p>
    <w:p w14:paraId="4C37B247" w14:textId="77777777" w:rsidR="007B6B5E" w:rsidRDefault="007B6B5E" w:rsidP="007B6B5E">
      <w:pPr>
        <w:shd w:val="clear" w:color="auto" w:fill="FFFFFF"/>
        <w:spacing w:after="150"/>
        <w:jc w:val="both"/>
        <w:rPr>
          <w:rFonts w:ascii="Arial" w:hAnsi="Arial" w:cs="Arial"/>
          <w:color w:val="333333"/>
          <w:sz w:val="44"/>
        </w:rPr>
      </w:pPr>
    </w:p>
    <w:p w14:paraId="0FBF2384" w14:textId="77777777" w:rsidR="007B6B5E" w:rsidRDefault="007B6B5E" w:rsidP="007B6B5E">
      <w:pPr>
        <w:shd w:val="clear" w:color="auto" w:fill="FFFFFF"/>
        <w:spacing w:after="150"/>
        <w:jc w:val="both"/>
        <w:rPr>
          <w:rFonts w:ascii="Arial" w:hAnsi="Arial" w:cs="Arial"/>
          <w:color w:val="333333"/>
          <w:sz w:val="44"/>
        </w:rPr>
      </w:pPr>
    </w:p>
    <w:p w14:paraId="7F0701E7" w14:textId="77777777" w:rsidR="00101AD2" w:rsidRDefault="007B6B5E" w:rsidP="00101AD2">
      <w:pPr>
        <w:pStyle w:val="Heading2"/>
        <w:pBdr>
          <w:bottom w:val="single" w:sz="24" w:space="0" w:color="DDDDDD"/>
        </w:pBdr>
        <w:shd w:val="clear" w:color="auto" w:fill="FFFFFF"/>
        <w:spacing w:before="450" w:beforeAutospacing="0" w:after="150" w:afterAutospacing="0"/>
        <w:rPr>
          <w:rFonts w:ascii="Arial" w:eastAsia="Times New Roman" w:hAnsi="Arial" w:cs="Arial"/>
          <w:i/>
          <w:color w:val="FF0000"/>
          <w:sz w:val="40"/>
        </w:rPr>
      </w:pPr>
      <w:r w:rsidRPr="005118B6">
        <w:rPr>
          <w:rFonts w:ascii="Arial" w:eastAsia="Times New Roman" w:hAnsi="Arial" w:cs="Arial"/>
          <w:i/>
          <w:color w:val="FF0000"/>
          <w:sz w:val="40"/>
        </w:rPr>
        <w:t xml:space="preserve">Prototypical Sedation </w:t>
      </w:r>
      <w:r w:rsidR="00101AD2">
        <w:rPr>
          <w:rFonts w:ascii="Arial" w:eastAsia="Times New Roman" w:hAnsi="Arial" w:cs="Arial"/>
          <w:i/>
          <w:color w:val="FF0000"/>
          <w:sz w:val="40"/>
        </w:rPr>
        <w:t>and Analgesia Agent</w:t>
      </w:r>
    </w:p>
    <w:p w14:paraId="60126C40" w14:textId="4AE101A4" w:rsidR="007B6B5E" w:rsidRPr="00101AD2" w:rsidRDefault="007B6B5E" w:rsidP="00101AD2">
      <w:pPr>
        <w:pStyle w:val="Heading2"/>
        <w:pBdr>
          <w:bottom w:val="single" w:sz="24" w:space="0" w:color="DDDDDD"/>
        </w:pBdr>
        <w:shd w:val="clear" w:color="auto" w:fill="FFFFFF"/>
        <w:spacing w:before="450" w:beforeAutospacing="0" w:after="150" w:afterAutospacing="0"/>
        <w:rPr>
          <w:rFonts w:ascii="Arial" w:eastAsia="Times New Roman" w:hAnsi="Arial" w:cs="Arial"/>
          <w:i/>
          <w:color w:val="FF0000"/>
          <w:sz w:val="40"/>
        </w:rPr>
      </w:pPr>
      <w:r w:rsidRPr="00101AD2">
        <w:rPr>
          <w:rFonts w:ascii="Arial" w:eastAsia="Times New Roman" w:hAnsi="Arial" w:cs="Arial"/>
          <w:i/>
          <w:iCs/>
          <w:color w:val="000000"/>
          <w:sz w:val="28"/>
        </w:rPr>
        <w:t>Benzodiazepines (Midazolam and Diazepam</w:t>
      </w:r>
      <w:r>
        <w:rPr>
          <w:rFonts w:ascii="Arial" w:eastAsia="Times New Roman" w:hAnsi="Arial" w:cs="Arial"/>
          <w:i/>
          <w:iCs/>
          <w:color w:val="000000"/>
        </w:rPr>
        <w:t>)</w:t>
      </w:r>
    </w:p>
    <w:p w14:paraId="3DCFC19F" w14:textId="77777777" w:rsidR="007B6B5E" w:rsidRPr="00101AD2" w:rsidRDefault="007B6B5E" w:rsidP="007B6B5E">
      <w:pPr>
        <w:pStyle w:val="Heading3"/>
        <w:shd w:val="clear" w:color="auto" w:fill="FFFFFF"/>
        <w:rPr>
          <w:rFonts w:ascii="Arial" w:eastAsia="Times New Roman" w:hAnsi="Arial" w:cs="Arial"/>
          <w:b/>
          <w:i/>
          <w:iCs/>
          <w:color w:val="000000"/>
          <w:sz w:val="28"/>
          <w:szCs w:val="27"/>
        </w:rPr>
      </w:pPr>
      <w:r w:rsidRPr="00101AD2">
        <w:rPr>
          <w:rFonts w:ascii="Arial" w:eastAsia="Times New Roman" w:hAnsi="Arial" w:cs="Arial"/>
          <w:b/>
          <w:bCs/>
          <w:i/>
          <w:iCs/>
          <w:color w:val="000000"/>
          <w:sz w:val="28"/>
        </w:rPr>
        <w:t>Opioids (Fentanyl and Morphine)</w:t>
      </w:r>
    </w:p>
    <w:p w14:paraId="6643B997" w14:textId="77777777" w:rsidR="00D72FDE" w:rsidRPr="00101AD2" w:rsidRDefault="007B6B5E" w:rsidP="00D72FDE">
      <w:pPr>
        <w:pStyle w:val="Heading3"/>
        <w:shd w:val="clear" w:color="auto" w:fill="FFFFFF"/>
        <w:rPr>
          <w:rFonts w:ascii="Arial" w:eastAsia="Times New Roman" w:hAnsi="Arial" w:cs="Arial"/>
          <w:b/>
          <w:bCs/>
          <w:i/>
          <w:iCs/>
          <w:color w:val="000000"/>
          <w:sz w:val="28"/>
        </w:rPr>
      </w:pPr>
      <w:r w:rsidRPr="00101AD2">
        <w:rPr>
          <w:rFonts w:ascii="Arial" w:eastAsia="Times New Roman" w:hAnsi="Arial" w:cs="Arial"/>
          <w:b/>
          <w:bCs/>
          <w:i/>
          <w:iCs/>
          <w:color w:val="000000"/>
          <w:sz w:val="28"/>
        </w:rPr>
        <w:t>Nitrous Oxide</w:t>
      </w:r>
    </w:p>
    <w:p w14:paraId="4F33C4F9" w14:textId="77777777" w:rsidR="00D72FDE" w:rsidRPr="00101AD2" w:rsidRDefault="00D72FDE" w:rsidP="00D72FDE">
      <w:pPr>
        <w:pStyle w:val="Heading3"/>
        <w:shd w:val="clear" w:color="auto" w:fill="FFFFFF"/>
        <w:rPr>
          <w:rFonts w:ascii="Arial" w:eastAsia="Times New Roman" w:hAnsi="Arial" w:cs="Arial"/>
          <w:b/>
          <w:bCs/>
          <w:i/>
          <w:iCs/>
          <w:color w:val="000000"/>
          <w:sz w:val="28"/>
        </w:rPr>
      </w:pPr>
      <w:r w:rsidRPr="00101AD2">
        <w:rPr>
          <w:rFonts w:ascii="Arial" w:eastAsia="Times New Roman" w:hAnsi="Arial" w:cs="Arial"/>
          <w:b/>
          <w:bCs/>
          <w:i/>
          <w:iCs/>
          <w:color w:val="000000"/>
          <w:sz w:val="28"/>
        </w:rPr>
        <w:t>Ketamine</w:t>
      </w:r>
    </w:p>
    <w:p w14:paraId="10186C9C" w14:textId="77777777" w:rsidR="00D72FDE" w:rsidRPr="00101AD2" w:rsidRDefault="00D72FDE" w:rsidP="00D72FDE">
      <w:pPr>
        <w:pStyle w:val="Heading3"/>
        <w:shd w:val="clear" w:color="auto" w:fill="FFFFFF"/>
        <w:rPr>
          <w:rFonts w:ascii="Arial" w:eastAsia="Times New Roman" w:hAnsi="Arial" w:cs="Arial"/>
          <w:b/>
          <w:i/>
          <w:iCs/>
          <w:color w:val="000000"/>
          <w:sz w:val="28"/>
          <w:szCs w:val="27"/>
        </w:rPr>
      </w:pPr>
      <w:proofErr w:type="spellStart"/>
      <w:r w:rsidRPr="00101AD2">
        <w:rPr>
          <w:rFonts w:ascii="Arial" w:eastAsia="Times New Roman" w:hAnsi="Arial" w:cs="Arial"/>
          <w:b/>
          <w:bCs/>
          <w:i/>
          <w:iCs/>
          <w:color w:val="000000"/>
          <w:sz w:val="28"/>
        </w:rPr>
        <w:t>Etomidate</w:t>
      </w:r>
      <w:proofErr w:type="spellEnd"/>
    </w:p>
    <w:p w14:paraId="140B6295" w14:textId="77777777" w:rsidR="00D72FDE" w:rsidRDefault="00D72FDE" w:rsidP="00D72FDE">
      <w:pPr>
        <w:pStyle w:val="Heading2"/>
        <w:pBdr>
          <w:bottom w:val="single" w:sz="24" w:space="0" w:color="DDDDDD"/>
        </w:pBdr>
        <w:shd w:val="clear" w:color="auto" w:fill="FFFFFF"/>
        <w:spacing w:before="450" w:beforeAutospacing="0" w:after="150" w:afterAutospacing="0"/>
        <w:rPr>
          <w:rFonts w:ascii="Arial" w:eastAsia="Times New Roman" w:hAnsi="Arial" w:cs="Arial"/>
          <w:color w:val="3B3030"/>
        </w:rPr>
      </w:pPr>
      <w:proofErr w:type="spellStart"/>
      <w:r>
        <w:rPr>
          <w:rFonts w:ascii="Arial" w:eastAsia="Times New Roman" w:hAnsi="Arial" w:cs="Arial"/>
          <w:b w:val="0"/>
          <w:bCs w:val="0"/>
          <w:i/>
          <w:iCs/>
          <w:color w:val="000000"/>
        </w:rPr>
        <w:t>Propofol</w:t>
      </w:r>
      <w:r>
        <w:rPr>
          <w:rFonts w:ascii="Arial" w:eastAsia="Times New Roman" w:hAnsi="Arial" w:cs="Arial"/>
          <w:color w:val="3B3030"/>
        </w:rPr>
        <w:t>Combination</w:t>
      </w:r>
      <w:proofErr w:type="spellEnd"/>
      <w:r>
        <w:rPr>
          <w:rFonts w:ascii="Arial" w:eastAsia="Times New Roman" w:hAnsi="Arial" w:cs="Arial"/>
          <w:color w:val="3B3030"/>
        </w:rPr>
        <w:t xml:space="preserve"> Sedation Regimens</w:t>
      </w:r>
    </w:p>
    <w:p w14:paraId="13D1B3AA" w14:textId="77777777" w:rsidR="00D72FDE" w:rsidRDefault="00D72FDE" w:rsidP="00D72FDE">
      <w:pPr>
        <w:pStyle w:val="Heading3"/>
        <w:shd w:val="clear" w:color="auto" w:fill="FFFFFF"/>
        <w:rPr>
          <w:rFonts w:ascii="Arial" w:eastAsia="Times New Roman" w:hAnsi="Arial" w:cs="Arial"/>
          <w:b/>
          <w:bCs/>
          <w:i/>
          <w:iCs/>
          <w:color w:val="000000"/>
        </w:rPr>
      </w:pPr>
    </w:p>
    <w:p w14:paraId="6EE649CF" w14:textId="77777777" w:rsidR="00D72FDE" w:rsidRPr="00101AD2" w:rsidRDefault="00D72FDE" w:rsidP="00D72FDE">
      <w:pPr>
        <w:pStyle w:val="Heading3"/>
        <w:shd w:val="clear" w:color="auto" w:fill="FFFFFF"/>
        <w:rPr>
          <w:rFonts w:ascii="Arial" w:eastAsia="Times New Roman" w:hAnsi="Arial" w:cs="Arial"/>
          <w:i/>
          <w:iCs/>
          <w:color w:val="000000"/>
          <w:sz w:val="28"/>
          <w:szCs w:val="27"/>
        </w:rPr>
      </w:pPr>
      <w:r w:rsidRPr="00101AD2">
        <w:rPr>
          <w:rFonts w:ascii="Arial" w:eastAsia="Times New Roman" w:hAnsi="Arial" w:cs="Arial"/>
          <w:b/>
          <w:bCs/>
          <w:i/>
          <w:iCs/>
          <w:color w:val="000000"/>
          <w:sz w:val="28"/>
        </w:rPr>
        <w:t>Midazolam-Fentanyl</w:t>
      </w:r>
    </w:p>
    <w:p w14:paraId="13AA8E3A" w14:textId="77777777" w:rsidR="00D72FDE" w:rsidRPr="00101AD2" w:rsidRDefault="00D72FDE" w:rsidP="00D72FDE">
      <w:pPr>
        <w:rPr>
          <w:rFonts w:ascii="Times New Roman" w:eastAsia="Times New Roman" w:hAnsi="Times New Roman" w:cs="Times New Roman"/>
          <w:sz w:val="28"/>
        </w:rPr>
      </w:pPr>
    </w:p>
    <w:p w14:paraId="111EFCA6" w14:textId="77777777" w:rsidR="00D72FDE" w:rsidRPr="00101AD2" w:rsidRDefault="00D72FDE" w:rsidP="00D72FDE">
      <w:pPr>
        <w:pStyle w:val="Heading3"/>
        <w:shd w:val="clear" w:color="auto" w:fill="FFFFFF"/>
        <w:rPr>
          <w:rFonts w:ascii="Arial" w:eastAsia="Times New Roman" w:hAnsi="Arial" w:cs="Arial"/>
          <w:i/>
          <w:iCs/>
          <w:color w:val="000000"/>
          <w:sz w:val="28"/>
          <w:szCs w:val="27"/>
        </w:rPr>
      </w:pPr>
      <w:proofErr w:type="spellStart"/>
      <w:r w:rsidRPr="00101AD2">
        <w:rPr>
          <w:rFonts w:ascii="Arial" w:eastAsia="Times New Roman" w:hAnsi="Arial" w:cs="Arial"/>
          <w:b/>
          <w:bCs/>
          <w:i/>
          <w:iCs/>
          <w:color w:val="000000"/>
          <w:sz w:val="28"/>
        </w:rPr>
        <w:t>Etomidate</w:t>
      </w:r>
      <w:proofErr w:type="spellEnd"/>
      <w:r w:rsidRPr="00101AD2">
        <w:rPr>
          <w:rFonts w:ascii="Arial" w:eastAsia="Times New Roman" w:hAnsi="Arial" w:cs="Arial"/>
          <w:b/>
          <w:bCs/>
          <w:i/>
          <w:iCs/>
          <w:color w:val="000000"/>
          <w:sz w:val="28"/>
        </w:rPr>
        <w:t>-Fentanyl</w:t>
      </w:r>
    </w:p>
    <w:p w14:paraId="6CCF1AE8" w14:textId="77777777" w:rsidR="00D72FDE" w:rsidRPr="00101AD2" w:rsidRDefault="00D72FDE" w:rsidP="00D72FDE">
      <w:pPr>
        <w:pStyle w:val="Heading3"/>
        <w:shd w:val="clear" w:color="auto" w:fill="FFFFFF"/>
        <w:rPr>
          <w:rFonts w:ascii="Arial" w:eastAsia="Times New Roman" w:hAnsi="Arial" w:cs="Arial"/>
          <w:i/>
          <w:iCs/>
          <w:color w:val="000000"/>
          <w:sz w:val="28"/>
          <w:szCs w:val="27"/>
        </w:rPr>
      </w:pPr>
      <w:proofErr w:type="spellStart"/>
      <w:r w:rsidRPr="00101AD2">
        <w:rPr>
          <w:rFonts w:ascii="Arial" w:eastAsia="Times New Roman" w:hAnsi="Arial" w:cs="Arial"/>
          <w:b/>
          <w:bCs/>
          <w:i/>
          <w:iCs/>
          <w:color w:val="000000"/>
          <w:sz w:val="28"/>
        </w:rPr>
        <w:t>Propofol</w:t>
      </w:r>
      <w:proofErr w:type="spellEnd"/>
      <w:r w:rsidRPr="00101AD2">
        <w:rPr>
          <w:rFonts w:ascii="Arial" w:eastAsia="Times New Roman" w:hAnsi="Arial" w:cs="Arial"/>
          <w:b/>
          <w:bCs/>
          <w:i/>
          <w:iCs/>
          <w:color w:val="000000"/>
          <w:sz w:val="28"/>
        </w:rPr>
        <w:t>-Fentanyl</w:t>
      </w:r>
    </w:p>
    <w:p w14:paraId="604835BC" w14:textId="77777777" w:rsidR="00D72FDE" w:rsidRPr="00101AD2" w:rsidRDefault="00D72FDE" w:rsidP="00D72FDE">
      <w:pPr>
        <w:rPr>
          <w:sz w:val="28"/>
        </w:rPr>
      </w:pPr>
    </w:p>
    <w:p w14:paraId="4D424616" w14:textId="77777777" w:rsidR="00D72FDE" w:rsidRPr="00101AD2" w:rsidRDefault="00D72FDE" w:rsidP="00D72FDE">
      <w:pPr>
        <w:pStyle w:val="Heading3"/>
        <w:shd w:val="clear" w:color="auto" w:fill="FFFFFF"/>
        <w:rPr>
          <w:rFonts w:ascii="Arial" w:eastAsia="Times New Roman" w:hAnsi="Arial" w:cs="Arial"/>
          <w:i/>
          <w:iCs/>
          <w:color w:val="000000"/>
          <w:sz w:val="28"/>
          <w:szCs w:val="27"/>
        </w:rPr>
      </w:pPr>
      <w:r w:rsidRPr="00101AD2">
        <w:rPr>
          <w:rFonts w:ascii="Arial" w:eastAsia="Times New Roman" w:hAnsi="Arial" w:cs="Arial"/>
          <w:b/>
          <w:bCs/>
          <w:i/>
          <w:iCs/>
          <w:color w:val="000000"/>
          <w:sz w:val="28"/>
        </w:rPr>
        <w:t>Ketamine-Midazolam</w:t>
      </w:r>
    </w:p>
    <w:p w14:paraId="02879D34" w14:textId="77777777" w:rsidR="00D72FDE" w:rsidRPr="00101AD2" w:rsidRDefault="00D72FDE" w:rsidP="00D72FDE">
      <w:pPr>
        <w:rPr>
          <w:sz w:val="28"/>
        </w:rPr>
      </w:pPr>
    </w:p>
    <w:p w14:paraId="27A673E3" w14:textId="77777777" w:rsidR="00D72FDE" w:rsidRPr="00101AD2" w:rsidRDefault="00D72FDE" w:rsidP="00D72FDE">
      <w:pPr>
        <w:pStyle w:val="Heading3"/>
        <w:shd w:val="clear" w:color="auto" w:fill="FFFFFF"/>
        <w:rPr>
          <w:rFonts w:ascii="Arial" w:eastAsia="Times New Roman" w:hAnsi="Arial" w:cs="Arial"/>
          <w:b/>
          <w:bCs/>
          <w:i/>
          <w:iCs/>
          <w:color w:val="000000"/>
          <w:sz w:val="28"/>
        </w:rPr>
      </w:pPr>
      <w:r w:rsidRPr="00101AD2">
        <w:rPr>
          <w:rFonts w:ascii="Arial" w:eastAsia="Times New Roman" w:hAnsi="Arial" w:cs="Arial"/>
          <w:b/>
          <w:bCs/>
          <w:i/>
          <w:iCs/>
          <w:color w:val="000000"/>
          <w:sz w:val="28"/>
        </w:rPr>
        <w:t>Ketamine-</w:t>
      </w:r>
      <w:proofErr w:type="spellStart"/>
      <w:r w:rsidRPr="00101AD2">
        <w:rPr>
          <w:rFonts w:ascii="Arial" w:eastAsia="Times New Roman" w:hAnsi="Arial" w:cs="Arial"/>
          <w:b/>
          <w:bCs/>
          <w:i/>
          <w:iCs/>
          <w:color w:val="000000"/>
          <w:sz w:val="28"/>
        </w:rPr>
        <w:t>Propofol</w:t>
      </w:r>
      <w:proofErr w:type="spellEnd"/>
    </w:p>
    <w:p w14:paraId="37B89473" w14:textId="77777777" w:rsidR="00D72FDE" w:rsidRDefault="00D72FDE" w:rsidP="00D72FDE"/>
    <w:p w14:paraId="3F23C71C" w14:textId="77777777" w:rsidR="00D72FDE" w:rsidRDefault="00D72FDE" w:rsidP="00D72FDE"/>
    <w:p w14:paraId="5A9A5403" w14:textId="77777777" w:rsidR="00D72FDE" w:rsidRDefault="00D72FDE" w:rsidP="00D72FDE"/>
    <w:p w14:paraId="6D95E4EF" w14:textId="77777777" w:rsidR="00D72FDE" w:rsidRPr="00D72FDE" w:rsidRDefault="00D72FDE" w:rsidP="00D72FDE"/>
    <w:p w14:paraId="2AF45772" w14:textId="77777777" w:rsidR="00101AD2" w:rsidRDefault="00101AD2" w:rsidP="00D72FDE">
      <w:pPr>
        <w:pStyle w:val="Heading2"/>
        <w:pBdr>
          <w:bottom w:val="single" w:sz="24" w:space="0" w:color="DDDDDD"/>
        </w:pBdr>
        <w:shd w:val="clear" w:color="auto" w:fill="FFFFFF"/>
        <w:spacing w:before="450" w:beforeAutospacing="0" w:after="150" w:afterAutospacing="0"/>
        <w:rPr>
          <w:rFonts w:ascii="Arial" w:eastAsia="Times New Roman" w:hAnsi="Arial" w:cs="Arial"/>
          <w:color w:val="3B3030"/>
        </w:rPr>
      </w:pPr>
    </w:p>
    <w:p w14:paraId="7ACB70A0" w14:textId="77777777" w:rsidR="00101AD2" w:rsidRDefault="00101AD2" w:rsidP="00D72FDE">
      <w:pPr>
        <w:pStyle w:val="Heading2"/>
        <w:pBdr>
          <w:bottom w:val="single" w:sz="24" w:space="0" w:color="DDDDDD"/>
        </w:pBdr>
        <w:shd w:val="clear" w:color="auto" w:fill="FFFFFF"/>
        <w:spacing w:before="450" w:beforeAutospacing="0" w:after="150" w:afterAutospacing="0"/>
        <w:rPr>
          <w:rFonts w:ascii="Arial" w:eastAsia="Times New Roman" w:hAnsi="Arial" w:cs="Arial"/>
          <w:color w:val="3B3030"/>
        </w:rPr>
      </w:pPr>
    </w:p>
    <w:p w14:paraId="69AC9D83" w14:textId="77777777" w:rsidR="00101AD2" w:rsidRDefault="00101AD2" w:rsidP="00D72FDE">
      <w:pPr>
        <w:pStyle w:val="Heading2"/>
        <w:pBdr>
          <w:bottom w:val="single" w:sz="24" w:space="0" w:color="DDDDDD"/>
        </w:pBdr>
        <w:shd w:val="clear" w:color="auto" w:fill="FFFFFF"/>
        <w:spacing w:before="450" w:beforeAutospacing="0" w:after="150" w:afterAutospacing="0"/>
        <w:rPr>
          <w:rFonts w:ascii="Arial" w:eastAsia="Times New Roman" w:hAnsi="Arial" w:cs="Arial"/>
          <w:color w:val="3B3030"/>
        </w:rPr>
      </w:pPr>
    </w:p>
    <w:p w14:paraId="2A7C899B" w14:textId="77777777" w:rsidR="00D72FDE" w:rsidRPr="00101AD2" w:rsidRDefault="00D72FDE" w:rsidP="00D72FDE">
      <w:pPr>
        <w:pStyle w:val="Heading2"/>
        <w:pBdr>
          <w:bottom w:val="single" w:sz="24" w:space="0" w:color="DDDDDD"/>
        </w:pBdr>
        <w:shd w:val="clear" w:color="auto" w:fill="FFFFFF"/>
        <w:spacing w:before="450" w:beforeAutospacing="0" w:after="150" w:afterAutospacing="0"/>
        <w:rPr>
          <w:rFonts w:ascii="Arial" w:eastAsia="Times New Roman" w:hAnsi="Arial" w:cs="Arial"/>
          <w:i/>
          <w:color w:val="FF0000"/>
          <w:sz w:val="40"/>
        </w:rPr>
      </w:pPr>
      <w:r w:rsidRPr="00101AD2">
        <w:rPr>
          <w:rFonts w:ascii="Arial" w:eastAsia="Times New Roman" w:hAnsi="Arial" w:cs="Arial"/>
          <w:i/>
          <w:color w:val="FF0000"/>
          <w:sz w:val="40"/>
        </w:rPr>
        <w:t>Intranasal Delivery</w:t>
      </w:r>
    </w:p>
    <w:p w14:paraId="06B7BEA0" w14:textId="77777777" w:rsidR="00D72FDE" w:rsidRDefault="00D72FDE" w:rsidP="00D72FDE">
      <w:pPr>
        <w:rPr>
          <w:rFonts w:ascii="Times New Roman" w:eastAsia="Times New Roman" w:hAnsi="Times New Roman" w:cs="Times New Roman"/>
        </w:rPr>
      </w:pPr>
    </w:p>
    <w:p w14:paraId="5218C642" w14:textId="77777777" w:rsidR="00D72FDE" w:rsidRPr="00D72FDE" w:rsidRDefault="00D72FDE" w:rsidP="00D72FDE"/>
    <w:p w14:paraId="1B7AAC6B" w14:textId="77777777" w:rsidR="007B6B5E" w:rsidRDefault="007B6B5E" w:rsidP="007B6B5E">
      <w:pPr>
        <w:pStyle w:val="Heading3"/>
        <w:shd w:val="clear" w:color="auto" w:fill="FFFFFF"/>
        <w:rPr>
          <w:rFonts w:ascii="Arial" w:eastAsia="Times New Roman" w:hAnsi="Arial" w:cs="Arial"/>
          <w:b/>
          <w:bCs/>
          <w:i/>
          <w:iCs/>
          <w:color w:val="000000"/>
        </w:rPr>
      </w:pPr>
    </w:p>
    <w:p w14:paraId="4C354190" w14:textId="77777777" w:rsidR="00D72FDE" w:rsidRPr="00D72FDE" w:rsidRDefault="00D72FDE" w:rsidP="00D72FDE">
      <w:pPr>
        <w:pStyle w:val="NormalWeb"/>
        <w:shd w:val="clear" w:color="auto" w:fill="FFFFFF"/>
        <w:spacing w:before="0" w:beforeAutospacing="0" w:after="150" w:afterAutospacing="0"/>
        <w:jc w:val="both"/>
        <w:rPr>
          <w:rFonts w:ascii="Arial" w:hAnsi="Arial" w:cs="Arial"/>
          <w:color w:val="333333"/>
          <w:sz w:val="36"/>
        </w:rPr>
      </w:pPr>
      <w:r w:rsidRPr="00D72FDE">
        <w:rPr>
          <w:rFonts w:ascii="Arial" w:hAnsi="Arial" w:cs="Arial"/>
          <w:color w:val="333333"/>
          <w:sz w:val="36"/>
        </w:rPr>
        <w:t>Intranasal medications (</w:t>
      </w:r>
      <w:hyperlink r:id="rId10" w:history="1">
        <w:r w:rsidRPr="00D72FDE">
          <w:rPr>
            <w:rStyle w:val="Hyperlink"/>
            <w:rFonts w:ascii="Arial" w:hAnsi="Arial" w:cs="Arial"/>
            <w:color w:val="867C9C"/>
            <w:sz w:val="36"/>
            <w:u w:val="none"/>
          </w:rPr>
          <w:t>Table 4</w:t>
        </w:r>
      </w:hyperlink>
      <w:r w:rsidRPr="00D72FDE">
        <w:rPr>
          <w:rFonts w:ascii="Arial" w:hAnsi="Arial" w:cs="Arial"/>
          <w:color w:val="333333"/>
          <w:sz w:val="36"/>
        </w:rPr>
        <w:t xml:space="preserve">) are an attractive alternative to IV analgesia and sedation for minor </w:t>
      </w:r>
      <w:proofErr w:type="spellStart"/>
      <w:r w:rsidRPr="00D72FDE">
        <w:rPr>
          <w:rFonts w:ascii="Arial" w:hAnsi="Arial" w:cs="Arial"/>
          <w:color w:val="333333"/>
          <w:sz w:val="36"/>
        </w:rPr>
        <w:t>orthopaedic</w:t>
      </w:r>
      <w:proofErr w:type="spellEnd"/>
      <w:r w:rsidRPr="00D72FDE">
        <w:rPr>
          <w:rFonts w:ascii="Arial" w:hAnsi="Arial" w:cs="Arial"/>
          <w:color w:val="333333"/>
          <w:sz w:val="36"/>
        </w:rPr>
        <w:t xml:space="preserve"> procedures in the pediatric emergency department. Placement of an IV line increases pain and anxiety in children and requires additional resources. In comparison, intranasal medications are often painless and inexpensive and require little training to administer.</w:t>
      </w:r>
      <w:hyperlink r:id="rId11" w:anchor="R33-5" w:history="1">
        <w:r w:rsidRPr="00D72FDE">
          <w:rPr>
            <w:rStyle w:val="Hyperlink"/>
            <w:rFonts w:ascii="Arial" w:hAnsi="Arial" w:cs="Arial"/>
            <w:color w:val="867C9C"/>
            <w:sz w:val="21"/>
            <w:szCs w:val="16"/>
            <w:u w:val="none"/>
            <w:vertAlign w:val="superscript"/>
          </w:rPr>
          <w:t>33</w:t>
        </w:r>
      </w:hyperlink>
      <w:r w:rsidRPr="00D72FDE">
        <w:rPr>
          <w:rFonts w:ascii="Arial" w:hAnsi="Arial" w:cs="Arial"/>
          <w:color w:val="333333"/>
          <w:sz w:val="36"/>
        </w:rPr>
        <w:t> The most commonly used intranasal medications are fentanyl, ketamine, and midazolam.</w:t>
      </w:r>
    </w:p>
    <w:p w14:paraId="32211019" w14:textId="77777777" w:rsidR="00D72FDE" w:rsidRPr="00D72FDE" w:rsidRDefault="00D72FDE" w:rsidP="00D72FDE">
      <w:pPr>
        <w:shd w:val="clear" w:color="auto" w:fill="FFFFFF"/>
        <w:jc w:val="center"/>
        <w:rPr>
          <w:rStyle w:val="Hyperlink"/>
          <w:rFonts w:eastAsia="Times New Roman"/>
          <w:color w:val="867C9C"/>
          <w:szCs w:val="20"/>
          <w:u w:val="none"/>
        </w:rPr>
      </w:pPr>
      <w:r w:rsidRPr="00D72FDE">
        <w:rPr>
          <w:rFonts w:ascii="Arial" w:eastAsia="Times New Roman" w:hAnsi="Arial" w:cs="Arial"/>
          <w:color w:val="333333"/>
          <w:szCs w:val="20"/>
        </w:rPr>
        <w:fldChar w:fldCharType="begin"/>
      </w:r>
      <w:r w:rsidRPr="00D72FDE">
        <w:rPr>
          <w:rFonts w:ascii="Arial" w:eastAsia="Times New Roman" w:hAnsi="Arial" w:cs="Arial"/>
          <w:color w:val="333333"/>
          <w:szCs w:val="20"/>
        </w:rPr>
        <w:instrText xml:space="preserve"> HYPERLINK "javascript:void(0)" </w:instrText>
      </w:r>
      <w:r w:rsidRPr="00D72FDE">
        <w:rPr>
          <w:rFonts w:ascii="Arial" w:eastAsia="Times New Roman" w:hAnsi="Arial" w:cs="Arial"/>
          <w:color w:val="333333"/>
          <w:szCs w:val="20"/>
        </w:rPr>
        <w:fldChar w:fldCharType="separate"/>
      </w:r>
      <w:r w:rsidRPr="00D72FDE">
        <w:rPr>
          <w:rFonts w:ascii="Arial" w:eastAsia="Times New Roman" w:hAnsi="Arial" w:cs="Arial"/>
          <w:noProof/>
          <w:color w:val="867C9C"/>
          <w:szCs w:val="20"/>
        </w:rPr>
        <mc:AlternateContent>
          <mc:Choice Requires="wps">
            <w:drawing>
              <wp:inline distT="0" distB="0" distL="0" distR="0" wp14:anchorId="719C38FE" wp14:editId="1143663B">
                <wp:extent cx="304800" cy="304800"/>
                <wp:effectExtent l="0" t="0" r="0" b="0"/>
                <wp:docPr id="1" name="Rectangle 1" descr="able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E83653" id="Rectangle_x0020_1" o:spid="_x0000_s1026" alt="able 4" href="javascript:void(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" o:button="t" filled="f" stroked="f">
                <v:fill o:detectmouseclick="t"/>
                <o:lock v:ext="edit" aspectratio="t"/>
                <w10:anchorlock/>
              </v:rect>
            </w:pict>
          </mc:Fallback>
        </mc:AlternateContent>
      </w:r>
    </w:p>
    <w:p w14:paraId="3973604E" w14:textId="77777777" w:rsidR="00D72FDE" w:rsidRPr="00D72FDE" w:rsidRDefault="00D72FDE" w:rsidP="00D72FDE">
      <w:pPr>
        <w:pStyle w:val="Heading3"/>
        <w:shd w:val="clear" w:color="auto" w:fill="FFFFFF"/>
        <w:rPr>
          <w:i/>
          <w:iCs/>
          <w:color w:val="000000"/>
          <w:sz w:val="36"/>
          <w:szCs w:val="27"/>
        </w:rPr>
      </w:pPr>
    </w:p>
    <w:p w14:paraId="1A426648" w14:textId="77777777" w:rsidR="00D72FDE" w:rsidRPr="00D72FDE" w:rsidRDefault="00D72FDE" w:rsidP="00D72FDE">
      <w:pPr>
        <w:shd w:val="clear" w:color="auto" w:fill="FFFFFF"/>
        <w:jc w:val="center"/>
        <w:rPr>
          <w:rFonts w:ascii="Arial" w:eastAsia="Times New Roman" w:hAnsi="Arial" w:cs="Arial"/>
          <w:color w:val="333333"/>
          <w:szCs w:val="20"/>
        </w:rPr>
      </w:pPr>
      <w:r w:rsidRPr="00D72FDE">
        <w:rPr>
          <w:rFonts w:ascii="Arial" w:eastAsia="Times New Roman" w:hAnsi="Arial" w:cs="Arial"/>
          <w:color w:val="333333"/>
          <w:szCs w:val="20"/>
        </w:rPr>
        <w:fldChar w:fldCharType="end"/>
      </w:r>
    </w:p>
    <w:p w14:paraId="005A98C0" w14:textId="77777777" w:rsidR="00D72FDE" w:rsidRPr="00D72FDE" w:rsidRDefault="00D72FDE" w:rsidP="00D72FDE">
      <w:pPr>
        <w:pStyle w:val="NormalWeb"/>
        <w:shd w:val="clear" w:color="auto" w:fill="FFFFFF"/>
        <w:spacing w:before="0" w:beforeAutospacing="0" w:after="150" w:afterAutospacing="0"/>
        <w:jc w:val="both"/>
        <w:rPr>
          <w:rFonts w:ascii="Arial" w:hAnsi="Arial" w:cs="Arial"/>
          <w:color w:val="333333"/>
          <w:sz w:val="36"/>
        </w:rPr>
      </w:pPr>
      <w:r w:rsidRPr="00D72FDE">
        <w:rPr>
          <w:rFonts w:ascii="Arial" w:hAnsi="Arial" w:cs="Arial"/>
          <w:color w:val="333333"/>
          <w:sz w:val="36"/>
        </w:rPr>
        <w:t xml:space="preserve">For analgesia, intranasal fentanyl is excellent for pediatric </w:t>
      </w:r>
      <w:proofErr w:type="spellStart"/>
      <w:r w:rsidRPr="00D72FDE">
        <w:rPr>
          <w:rFonts w:ascii="Arial" w:hAnsi="Arial" w:cs="Arial"/>
          <w:color w:val="333333"/>
          <w:sz w:val="36"/>
        </w:rPr>
        <w:t>orthopaedic</w:t>
      </w:r>
      <w:proofErr w:type="spellEnd"/>
      <w:r w:rsidRPr="00D72FDE">
        <w:rPr>
          <w:rFonts w:ascii="Arial" w:hAnsi="Arial" w:cs="Arial"/>
          <w:color w:val="333333"/>
          <w:sz w:val="36"/>
        </w:rPr>
        <w:t xml:space="preserve"> injuries.</w:t>
      </w:r>
      <w:hyperlink r:id="rId12" w:anchor="R33-5" w:history="1">
        <w:r w:rsidRPr="00D72FDE">
          <w:rPr>
            <w:rStyle w:val="Hyperlink"/>
            <w:rFonts w:ascii="Arial" w:hAnsi="Arial" w:cs="Arial"/>
            <w:color w:val="867C9C"/>
            <w:sz w:val="21"/>
            <w:szCs w:val="16"/>
            <w:u w:val="none"/>
            <w:vertAlign w:val="superscript"/>
          </w:rPr>
          <w:t>33,34</w:t>
        </w:r>
      </w:hyperlink>
      <w:r w:rsidRPr="00D72FDE">
        <w:rPr>
          <w:rFonts w:ascii="Arial" w:hAnsi="Arial" w:cs="Arial"/>
          <w:color w:val="333333"/>
          <w:sz w:val="36"/>
        </w:rPr>
        <w:t>Saunders et al</w:t>
      </w:r>
      <w:hyperlink r:id="rId13" w:anchor="R33-5" w:history="1">
        <w:r w:rsidRPr="00D72FDE">
          <w:rPr>
            <w:rStyle w:val="Hyperlink"/>
            <w:rFonts w:ascii="Arial" w:hAnsi="Arial" w:cs="Arial"/>
            <w:color w:val="867C9C"/>
            <w:sz w:val="21"/>
            <w:szCs w:val="16"/>
            <w:u w:val="none"/>
            <w:vertAlign w:val="superscript"/>
          </w:rPr>
          <w:t>33</w:t>
        </w:r>
      </w:hyperlink>
      <w:r w:rsidRPr="00D72FDE">
        <w:rPr>
          <w:rFonts w:ascii="Arial" w:hAnsi="Arial" w:cs="Arial"/>
          <w:color w:val="333333"/>
          <w:sz w:val="36"/>
        </w:rPr>
        <w:t xml:space="preserve"> reported that 87% of children had a clinically significant decrease in pain within 30 minutes of administration; only 9% required further analgesia. In a similar population, </w:t>
      </w:r>
      <w:proofErr w:type="spellStart"/>
      <w:r w:rsidRPr="00D72FDE">
        <w:rPr>
          <w:rFonts w:ascii="Arial" w:hAnsi="Arial" w:cs="Arial"/>
          <w:color w:val="333333"/>
          <w:sz w:val="36"/>
        </w:rPr>
        <w:t>Furyk</w:t>
      </w:r>
      <w:proofErr w:type="spellEnd"/>
      <w:r w:rsidRPr="00D72FDE">
        <w:rPr>
          <w:rFonts w:ascii="Arial" w:hAnsi="Arial" w:cs="Arial"/>
          <w:color w:val="333333"/>
          <w:sz w:val="36"/>
        </w:rPr>
        <w:t xml:space="preserve"> et al</w:t>
      </w:r>
      <w:hyperlink r:id="rId14" w:anchor="R34-5" w:history="1">
        <w:r w:rsidRPr="00D72FDE">
          <w:rPr>
            <w:rStyle w:val="Hyperlink"/>
            <w:rFonts w:ascii="Arial" w:hAnsi="Arial" w:cs="Arial"/>
            <w:color w:val="867C9C"/>
            <w:sz w:val="21"/>
            <w:szCs w:val="16"/>
            <w:u w:val="none"/>
            <w:vertAlign w:val="superscript"/>
          </w:rPr>
          <w:t>34</w:t>
        </w:r>
      </w:hyperlink>
      <w:r w:rsidRPr="00D72FDE">
        <w:rPr>
          <w:rFonts w:ascii="Arial" w:hAnsi="Arial" w:cs="Arial"/>
          <w:color w:val="333333"/>
          <w:sz w:val="36"/>
        </w:rPr>
        <w:t xml:space="preserve"> reported that intranasal fentanyl was as effective as IV morphine. </w:t>
      </w:r>
      <w:proofErr w:type="spellStart"/>
      <w:r w:rsidRPr="00D72FDE">
        <w:rPr>
          <w:rFonts w:ascii="Arial" w:hAnsi="Arial" w:cs="Arial"/>
          <w:color w:val="333333"/>
          <w:sz w:val="36"/>
        </w:rPr>
        <w:t>Subdissociative</w:t>
      </w:r>
      <w:proofErr w:type="spellEnd"/>
      <w:r w:rsidRPr="00D72FDE">
        <w:rPr>
          <w:rFonts w:ascii="Arial" w:hAnsi="Arial" w:cs="Arial"/>
          <w:color w:val="333333"/>
          <w:sz w:val="36"/>
        </w:rPr>
        <w:t xml:space="preserve"> doses of intranasal ketamine may also be effective for pain control for pediatric </w:t>
      </w:r>
      <w:proofErr w:type="spellStart"/>
      <w:r w:rsidRPr="00D72FDE">
        <w:rPr>
          <w:rFonts w:ascii="Arial" w:hAnsi="Arial" w:cs="Arial"/>
          <w:color w:val="333333"/>
          <w:sz w:val="36"/>
        </w:rPr>
        <w:t>orthopaedic</w:t>
      </w:r>
      <w:proofErr w:type="spellEnd"/>
      <w:r w:rsidRPr="00D72FDE">
        <w:rPr>
          <w:rFonts w:ascii="Arial" w:hAnsi="Arial" w:cs="Arial"/>
          <w:color w:val="333333"/>
          <w:sz w:val="36"/>
        </w:rPr>
        <w:t xml:space="preserve"> injuries.</w:t>
      </w:r>
      <w:hyperlink r:id="rId15" w:anchor="R35-5" w:history="1">
        <w:r w:rsidRPr="00D72FDE">
          <w:rPr>
            <w:rStyle w:val="Hyperlink"/>
            <w:rFonts w:ascii="Arial" w:hAnsi="Arial" w:cs="Arial"/>
            <w:color w:val="867C9C"/>
            <w:sz w:val="21"/>
            <w:szCs w:val="16"/>
            <w:u w:val="none"/>
            <w:vertAlign w:val="superscript"/>
          </w:rPr>
          <w:t>35</w:t>
        </w:r>
      </w:hyperlink>
      <w:r w:rsidRPr="00D72FDE">
        <w:rPr>
          <w:rFonts w:ascii="Arial" w:hAnsi="Arial" w:cs="Arial"/>
          <w:color w:val="333333"/>
          <w:sz w:val="36"/>
        </w:rPr>
        <w:t> </w:t>
      </w:r>
      <w:proofErr w:type="spellStart"/>
      <w:r w:rsidRPr="00D72FDE">
        <w:rPr>
          <w:rFonts w:ascii="Arial" w:hAnsi="Arial" w:cs="Arial"/>
          <w:color w:val="333333"/>
          <w:sz w:val="36"/>
        </w:rPr>
        <w:t>Yeaman</w:t>
      </w:r>
      <w:proofErr w:type="spellEnd"/>
      <w:r w:rsidRPr="00D72FDE">
        <w:rPr>
          <w:rFonts w:ascii="Arial" w:hAnsi="Arial" w:cs="Arial"/>
          <w:color w:val="333333"/>
          <w:sz w:val="36"/>
        </w:rPr>
        <w:t xml:space="preserve"> et al</w:t>
      </w:r>
      <w:hyperlink r:id="rId16" w:anchor="R35-5" w:history="1">
        <w:r w:rsidRPr="00D72FDE">
          <w:rPr>
            <w:rStyle w:val="Hyperlink"/>
            <w:rFonts w:ascii="Arial" w:hAnsi="Arial" w:cs="Arial"/>
            <w:color w:val="867C9C"/>
            <w:sz w:val="21"/>
            <w:szCs w:val="16"/>
            <w:u w:val="none"/>
            <w:vertAlign w:val="superscript"/>
          </w:rPr>
          <w:t>35</w:t>
        </w:r>
      </w:hyperlink>
      <w:r w:rsidRPr="00D72FDE">
        <w:rPr>
          <w:rFonts w:ascii="Arial" w:hAnsi="Arial" w:cs="Arial"/>
          <w:color w:val="333333"/>
          <w:sz w:val="36"/>
        </w:rPr>
        <w:t> reported clinically significant pain reduction in &gt;80% of patients at both 30 and 60 minutes.</w:t>
      </w:r>
    </w:p>
    <w:p w14:paraId="2EA2A0E5" w14:textId="77777777" w:rsidR="00D72FDE" w:rsidRDefault="00D72FDE" w:rsidP="00D72FDE">
      <w:pPr>
        <w:pStyle w:val="NormalWeb"/>
        <w:shd w:val="clear" w:color="auto" w:fill="FFFFFF"/>
        <w:spacing w:before="0" w:beforeAutospacing="0" w:after="150" w:afterAutospacing="0"/>
        <w:jc w:val="both"/>
        <w:rPr>
          <w:rFonts w:ascii="Arial" w:hAnsi="Arial" w:cs="Arial"/>
          <w:color w:val="333333"/>
          <w:sz w:val="36"/>
        </w:rPr>
      </w:pPr>
      <w:r w:rsidRPr="00D72FDE">
        <w:rPr>
          <w:rFonts w:ascii="Arial" w:hAnsi="Arial" w:cs="Arial"/>
          <w:color w:val="333333"/>
          <w:sz w:val="36"/>
        </w:rPr>
        <w:t>For sedation for minor procedures, such as lacerations and nail bed repairs, Lane et al</w:t>
      </w:r>
      <w:hyperlink r:id="rId17" w:anchor="R36-5" w:history="1">
        <w:r w:rsidRPr="00D72FDE">
          <w:rPr>
            <w:rStyle w:val="Hyperlink"/>
            <w:rFonts w:ascii="Arial" w:hAnsi="Arial" w:cs="Arial"/>
            <w:color w:val="867C9C"/>
            <w:sz w:val="21"/>
            <w:szCs w:val="16"/>
            <w:u w:val="none"/>
            <w:vertAlign w:val="superscript"/>
          </w:rPr>
          <w:t>36</w:t>
        </w:r>
      </w:hyperlink>
      <w:r w:rsidRPr="00D72FDE">
        <w:rPr>
          <w:rFonts w:ascii="Arial" w:hAnsi="Arial" w:cs="Arial"/>
          <w:color w:val="333333"/>
          <w:sz w:val="36"/>
        </w:rPr>
        <w:t xml:space="preserve"> showed that intranasal midazolam was effective; only 10 of 201 patients (5%) required additional IV or IM ketamine. We have similarly found intranasal midazolam to be particularly useful for casting minimally displaced and </w:t>
      </w:r>
      <w:proofErr w:type="spellStart"/>
      <w:r w:rsidRPr="00D72FDE">
        <w:rPr>
          <w:rFonts w:ascii="Arial" w:hAnsi="Arial" w:cs="Arial"/>
          <w:color w:val="333333"/>
          <w:sz w:val="36"/>
        </w:rPr>
        <w:t>nondisplaced</w:t>
      </w:r>
      <w:proofErr w:type="spellEnd"/>
      <w:r w:rsidRPr="00D72FDE">
        <w:rPr>
          <w:rFonts w:ascii="Arial" w:hAnsi="Arial" w:cs="Arial"/>
          <w:color w:val="333333"/>
          <w:sz w:val="36"/>
        </w:rPr>
        <w:t xml:space="preserve"> fractures in agitated young children. We would not recommend the use of intranasal medications for more involved procedures, such as fracture reductions, and there are no studies to support this type of usage</w:t>
      </w:r>
    </w:p>
    <w:p w14:paraId="30032BF0" w14:textId="77777777" w:rsidR="00D72FDE" w:rsidRDefault="00D72FDE" w:rsidP="00D72FDE">
      <w:pPr>
        <w:pStyle w:val="NormalWeb"/>
        <w:shd w:val="clear" w:color="auto" w:fill="FFFFFF"/>
        <w:spacing w:before="0" w:beforeAutospacing="0" w:after="150" w:afterAutospacing="0"/>
        <w:jc w:val="both"/>
        <w:rPr>
          <w:rFonts w:ascii="Arial" w:hAnsi="Arial" w:cs="Arial"/>
          <w:color w:val="333333"/>
          <w:sz w:val="36"/>
        </w:rPr>
      </w:pPr>
    </w:p>
    <w:p w14:paraId="04B967A3" w14:textId="77777777" w:rsidR="00D72FDE" w:rsidRDefault="00D72FDE" w:rsidP="00D72FDE">
      <w:pPr>
        <w:pStyle w:val="NormalWeb"/>
        <w:shd w:val="clear" w:color="auto" w:fill="FFFFFF"/>
        <w:spacing w:before="0" w:beforeAutospacing="0" w:after="150" w:afterAutospacing="0"/>
        <w:jc w:val="both"/>
        <w:rPr>
          <w:rFonts w:ascii="Arial" w:hAnsi="Arial" w:cs="Arial"/>
          <w:color w:val="333333"/>
          <w:sz w:val="36"/>
        </w:rPr>
      </w:pPr>
    </w:p>
    <w:p w14:paraId="3B8397A1" w14:textId="77777777" w:rsidR="00D72FDE" w:rsidRPr="0031307E" w:rsidRDefault="00D72FDE" w:rsidP="00D72FDE">
      <w:pPr>
        <w:pStyle w:val="Heading2"/>
        <w:pBdr>
          <w:bottom w:val="single" w:sz="24" w:space="0" w:color="DDDDDD"/>
        </w:pBdr>
        <w:shd w:val="clear" w:color="auto" w:fill="FFFFFF"/>
        <w:spacing w:before="450" w:beforeAutospacing="0" w:after="150" w:afterAutospacing="0"/>
        <w:rPr>
          <w:rFonts w:ascii="Arial" w:eastAsia="Times New Roman" w:hAnsi="Arial" w:cs="Arial"/>
          <w:i/>
          <w:color w:val="FF0000"/>
          <w:sz w:val="44"/>
        </w:rPr>
      </w:pPr>
      <w:r w:rsidRPr="0031307E">
        <w:rPr>
          <w:rFonts w:ascii="Arial" w:eastAsia="Times New Roman" w:hAnsi="Arial" w:cs="Arial"/>
          <w:i/>
          <w:color w:val="FF0000"/>
          <w:sz w:val="44"/>
        </w:rPr>
        <w:t>Intra-articular and Hematoma Blocks</w:t>
      </w:r>
    </w:p>
    <w:p w14:paraId="425CDF98" w14:textId="77777777" w:rsidR="00D72FDE" w:rsidRPr="0031307E" w:rsidRDefault="00D72FDE" w:rsidP="00D72FDE">
      <w:pPr>
        <w:pStyle w:val="NormalWeb"/>
        <w:shd w:val="clear" w:color="auto" w:fill="FFFFFF"/>
        <w:spacing w:before="0" w:beforeAutospacing="0" w:after="150" w:afterAutospacing="0"/>
        <w:jc w:val="both"/>
        <w:rPr>
          <w:rFonts w:ascii="Arial" w:hAnsi="Arial" w:cs="Arial"/>
          <w:b/>
          <w:color w:val="333333"/>
          <w:sz w:val="28"/>
        </w:rPr>
      </w:pPr>
      <w:r w:rsidRPr="0031307E">
        <w:rPr>
          <w:rFonts w:ascii="Arial" w:hAnsi="Arial" w:cs="Arial"/>
          <w:b/>
          <w:color w:val="333333"/>
          <w:sz w:val="28"/>
        </w:rPr>
        <w:t>Despite advances in procedural sedation, intra-articular and hematoma blocks in adults continue to be effective options for fractures and dislocations. In a RCT comparing the use of IV sedation with the use of intra-articular lidocaine for ankle fracture-dislocations, White et al</w:t>
      </w:r>
      <w:hyperlink r:id="rId18" w:anchor="R37-5" w:history="1">
        <w:r w:rsidRPr="0031307E">
          <w:rPr>
            <w:rStyle w:val="Hyperlink"/>
            <w:rFonts w:ascii="Arial" w:hAnsi="Arial" w:cs="Arial"/>
            <w:b/>
            <w:color w:val="867C9C"/>
            <w:sz w:val="18"/>
            <w:szCs w:val="16"/>
            <w:vertAlign w:val="superscript"/>
          </w:rPr>
          <w:t>37</w:t>
        </w:r>
      </w:hyperlink>
      <w:r w:rsidRPr="0031307E">
        <w:rPr>
          <w:rFonts w:ascii="Arial" w:hAnsi="Arial" w:cs="Arial"/>
          <w:b/>
          <w:color w:val="333333"/>
          <w:sz w:val="28"/>
        </w:rPr>
        <w:t> demonstrated similar improvements in pain score (4.6 with intra-articular block, 4.2 with IV sedation [</w:t>
      </w:r>
      <w:r w:rsidRPr="0031307E">
        <w:rPr>
          <w:rStyle w:val="Emphasis"/>
          <w:rFonts w:ascii="Arial" w:hAnsi="Arial" w:cs="Arial"/>
          <w:b/>
          <w:color w:val="333333"/>
          <w:sz w:val="28"/>
        </w:rPr>
        <w:t>P =</w:t>
      </w:r>
      <w:r w:rsidRPr="0031307E">
        <w:rPr>
          <w:rFonts w:ascii="Arial" w:hAnsi="Arial" w:cs="Arial"/>
          <w:b/>
          <w:color w:val="333333"/>
          <w:sz w:val="28"/>
        </w:rPr>
        <w:t xml:space="preserve"> 0.64]) and rates of successful closed reduction (100% with intra-articular block, 95% with IV sedation). For </w:t>
      </w:r>
      <w:proofErr w:type="spellStart"/>
      <w:r w:rsidRPr="0031307E">
        <w:rPr>
          <w:rFonts w:ascii="Arial" w:hAnsi="Arial" w:cs="Arial"/>
          <w:b/>
          <w:color w:val="333333"/>
          <w:sz w:val="28"/>
        </w:rPr>
        <w:t>glenohumeral</w:t>
      </w:r>
      <w:proofErr w:type="spellEnd"/>
      <w:r w:rsidRPr="0031307E">
        <w:rPr>
          <w:rFonts w:ascii="Arial" w:hAnsi="Arial" w:cs="Arial"/>
          <w:b/>
          <w:color w:val="333333"/>
          <w:sz w:val="28"/>
        </w:rPr>
        <w:t xml:space="preserve"> reductions, a RCT by Miller et al</w:t>
      </w:r>
      <w:hyperlink r:id="rId19" w:anchor="R38-5" w:history="1">
        <w:r w:rsidRPr="0031307E">
          <w:rPr>
            <w:rStyle w:val="Hyperlink"/>
            <w:rFonts w:ascii="Arial" w:hAnsi="Arial" w:cs="Arial"/>
            <w:b/>
            <w:color w:val="867C9C"/>
            <w:sz w:val="18"/>
            <w:szCs w:val="16"/>
            <w:vertAlign w:val="superscript"/>
          </w:rPr>
          <w:t>38</w:t>
        </w:r>
      </w:hyperlink>
      <w:r w:rsidRPr="0031307E">
        <w:rPr>
          <w:rFonts w:ascii="Arial" w:hAnsi="Arial" w:cs="Arial"/>
          <w:b/>
          <w:color w:val="333333"/>
          <w:sz w:val="28"/>
        </w:rPr>
        <w:t> found similar success rates comparing intra-articular lidocaine with IV midazolam-fentanyl (87% versus 78% [</w:t>
      </w:r>
      <w:r w:rsidRPr="0031307E">
        <w:rPr>
          <w:rStyle w:val="Emphasis"/>
          <w:rFonts w:ascii="Arial" w:hAnsi="Arial" w:cs="Arial"/>
          <w:b/>
          <w:color w:val="333333"/>
          <w:sz w:val="28"/>
        </w:rPr>
        <w:t>P</w:t>
      </w:r>
      <w:r w:rsidRPr="0031307E">
        <w:rPr>
          <w:rFonts w:ascii="Arial" w:hAnsi="Arial" w:cs="Arial"/>
          <w:b/>
          <w:color w:val="333333"/>
          <w:sz w:val="28"/>
        </w:rPr>
        <w:t> = 1.00]). Additionally, the authors found savings with respect to time in the ED (75 minutes versus 185 minutes [</w:t>
      </w:r>
      <w:r w:rsidRPr="0031307E">
        <w:rPr>
          <w:rStyle w:val="Emphasis"/>
          <w:rFonts w:ascii="Arial" w:hAnsi="Arial" w:cs="Arial"/>
          <w:b/>
          <w:color w:val="333333"/>
          <w:sz w:val="28"/>
        </w:rPr>
        <w:t>P</w:t>
      </w:r>
      <w:r w:rsidRPr="0031307E">
        <w:rPr>
          <w:rFonts w:ascii="Arial" w:hAnsi="Arial" w:cs="Arial"/>
          <w:b/>
          <w:color w:val="333333"/>
          <w:sz w:val="28"/>
        </w:rPr>
        <w:t> &lt; 0.01]), as well as the cost of the procedures ($0.52 versus $97.64). Monitoring for the sedation accounted for $87.57 of the cost difference.</w:t>
      </w:r>
      <w:hyperlink r:id="rId20" w:anchor="R38-5" w:history="1">
        <w:r w:rsidRPr="0031307E">
          <w:rPr>
            <w:rStyle w:val="Hyperlink"/>
            <w:rFonts w:ascii="Arial" w:hAnsi="Arial" w:cs="Arial"/>
            <w:b/>
            <w:color w:val="867C9C"/>
            <w:sz w:val="18"/>
            <w:szCs w:val="16"/>
            <w:vertAlign w:val="superscript"/>
          </w:rPr>
          <w:t>38</w:t>
        </w:r>
      </w:hyperlink>
      <w:r w:rsidRPr="0031307E">
        <w:rPr>
          <w:rFonts w:ascii="Arial" w:hAnsi="Arial" w:cs="Arial"/>
          <w:b/>
          <w:color w:val="333333"/>
          <w:sz w:val="28"/>
        </w:rPr>
        <w:t xml:space="preserve"> A RCT by </w:t>
      </w:r>
      <w:proofErr w:type="spellStart"/>
      <w:r w:rsidRPr="0031307E">
        <w:rPr>
          <w:rFonts w:ascii="Arial" w:hAnsi="Arial" w:cs="Arial"/>
          <w:b/>
          <w:color w:val="333333"/>
          <w:sz w:val="28"/>
        </w:rPr>
        <w:t>Cheok</w:t>
      </w:r>
      <w:proofErr w:type="spellEnd"/>
      <w:r w:rsidRPr="0031307E">
        <w:rPr>
          <w:rFonts w:ascii="Arial" w:hAnsi="Arial" w:cs="Arial"/>
          <w:b/>
          <w:color w:val="333333"/>
          <w:sz w:val="28"/>
        </w:rPr>
        <w:t xml:space="preserve"> et al</w:t>
      </w:r>
      <w:hyperlink r:id="rId21" w:anchor="R39-5" w:history="1">
        <w:r w:rsidRPr="0031307E">
          <w:rPr>
            <w:rStyle w:val="Hyperlink"/>
            <w:rFonts w:ascii="Arial" w:hAnsi="Arial" w:cs="Arial"/>
            <w:b/>
            <w:color w:val="867C9C"/>
            <w:sz w:val="18"/>
            <w:szCs w:val="16"/>
            <w:vertAlign w:val="superscript"/>
          </w:rPr>
          <w:t>39</w:t>
        </w:r>
      </w:hyperlink>
      <w:r w:rsidRPr="0031307E">
        <w:rPr>
          <w:rFonts w:ascii="Arial" w:hAnsi="Arial" w:cs="Arial"/>
          <w:b/>
          <w:color w:val="333333"/>
          <w:sz w:val="28"/>
        </w:rPr>
        <w:t> showed a significantly higher rate of failure of shoulder reduction with intra-articular lidocaine compared with IV sedation (19% versus zero [</w:t>
      </w:r>
      <w:r w:rsidRPr="0031307E">
        <w:rPr>
          <w:rStyle w:val="Emphasis"/>
          <w:rFonts w:ascii="Arial" w:hAnsi="Arial" w:cs="Arial"/>
          <w:b/>
          <w:color w:val="333333"/>
          <w:sz w:val="28"/>
        </w:rPr>
        <w:t>P</w:t>
      </w:r>
      <w:r w:rsidRPr="0031307E">
        <w:rPr>
          <w:rFonts w:ascii="Arial" w:hAnsi="Arial" w:cs="Arial"/>
          <w:b/>
          <w:color w:val="333333"/>
          <w:sz w:val="28"/>
        </w:rPr>
        <w:t> = 0.024]). This finding was offset by a lower complication rate, a shorter length of stay, and similar pain relief and patient satisfaction with intra-articular injections.</w:t>
      </w:r>
      <w:hyperlink r:id="rId22" w:anchor="R39-5" w:history="1">
        <w:r w:rsidRPr="0031307E">
          <w:rPr>
            <w:rStyle w:val="Hyperlink"/>
            <w:rFonts w:ascii="Arial" w:hAnsi="Arial" w:cs="Arial"/>
            <w:b/>
            <w:color w:val="867C9C"/>
            <w:sz w:val="18"/>
            <w:szCs w:val="16"/>
            <w:vertAlign w:val="superscript"/>
          </w:rPr>
          <w:t>39</w:t>
        </w:r>
      </w:hyperlink>
      <w:r w:rsidRPr="0031307E">
        <w:rPr>
          <w:rFonts w:ascii="Arial" w:hAnsi="Arial" w:cs="Arial"/>
          <w:b/>
          <w:color w:val="333333"/>
          <w:sz w:val="28"/>
        </w:rPr>
        <w:t xml:space="preserve"> For distal radius fractures in adults, we find that hematoma blocks without IV sedation are the most efficient. A RCT by </w:t>
      </w:r>
      <w:proofErr w:type="spellStart"/>
      <w:r w:rsidRPr="0031307E">
        <w:rPr>
          <w:rFonts w:ascii="Arial" w:hAnsi="Arial" w:cs="Arial"/>
          <w:b/>
          <w:color w:val="333333"/>
          <w:sz w:val="28"/>
        </w:rPr>
        <w:t>Fathi</w:t>
      </w:r>
      <w:proofErr w:type="spellEnd"/>
      <w:r w:rsidRPr="0031307E">
        <w:rPr>
          <w:rFonts w:ascii="Arial" w:hAnsi="Arial" w:cs="Arial"/>
          <w:b/>
          <w:color w:val="333333"/>
          <w:sz w:val="28"/>
        </w:rPr>
        <w:t xml:space="preserve"> et al</w:t>
      </w:r>
      <w:hyperlink r:id="rId23" w:anchor="R40-5" w:history="1">
        <w:r w:rsidRPr="0031307E">
          <w:rPr>
            <w:rStyle w:val="Hyperlink"/>
            <w:rFonts w:ascii="Arial" w:hAnsi="Arial" w:cs="Arial"/>
            <w:b/>
            <w:color w:val="867C9C"/>
            <w:sz w:val="18"/>
            <w:szCs w:val="16"/>
            <w:vertAlign w:val="superscript"/>
          </w:rPr>
          <w:t>40</w:t>
        </w:r>
      </w:hyperlink>
      <w:r w:rsidRPr="0031307E">
        <w:rPr>
          <w:rFonts w:ascii="Arial" w:hAnsi="Arial" w:cs="Arial"/>
          <w:b/>
          <w:color w:val="333333"/>
          <w:sz w:val="28"/>
        </w:rPr>
        <w:t> demonstrated no difference in pain scores between hematoma blocks and IV midazolam-fentanyl for reduction of distal radius fractures</w:t>
      </w:r>
    </w:p>
    <w:p w14:paraId="7FFA9777" w14:textId="77777777" w:rsidR="00D72FDE" w:rsidRDefault="00D72FDE" w:rsidP="00D72FDE">
      <w:pPr>
        <w:pStyle w:val="NormalWeb"/>
        <w:shd w:val="clear" w:color="auto" w:fill="FFFFFF"/>
        <w:spacing w:before="0" w:beforeAutospacing="0" w:after="150" w:afterAutospacing="0"/>
        <w:jc w:val="both"/>
        <w:rPr>
          <w:rFonts w:ascii="Arial" w:hAnsi="Arial" w:cs="Arial"/>
          <w:color w:val="333333"/>
          <w:sz w:val="36"/>
        </w:rPr>
      </w:pPr>
    </w:p>
    <w:p w14:paraId="4B91BAD9" w14:textId="77777777" w:rsidR="00D72FDE" w:rsidRDefault="00D72FDE" w:rsidP="00D72FDE">
      <w:pPr>
        <w:pStyle w:val="NormalWeb"/>
        <w:shd w:val="clear" w:color="auto" w:fill="FFFFFF"/>
        <w:spacing w:before="0" w:beforeAutospacing="0" w:after="150" w:afterAutospacing="0"/>
        <w:jc w:val="both"/>
        <w:rPr>
          <w:rFonts w:ascii="Arial" w:hAnsi="Arial" w:cs="Arial"/>
          <w:color w:val="333333"/>
          <w:sz w:val="36"/>
        </w:rPr>
      </w:pPr>
    </w:p>
    <w:p w14:paraId="1E23A04E" w14:textId="77777777" w:rsidR="00101AD2" w:rsidRDefault="00101AD2" w:rsidP="00D72FDE">
      <w:pPr>
        <w:pStyle w:val="Heading2"/>
        <w:pBdr>
          <w:bottom w:val="single" w:sz="24" w:space="0" w:color="DDDDDD"/>
        </w:pBdr>
        <w:shd w:val="clear" w:color="auto" w:fill="FFFFFF"/>
        <w:spacing w:before="450" w:beforeAutospacing="0" w:after="150" w:afterAutospacing="0"/>
        <w:rPr>
          <w:rFonts w:ascii="Arial" w:eastAsia="Times New Roman" w:hAnsi="Arial" w:cs="Arial"/>
          <w:color w:val="3B3030"/>
        </w:rPr>
      </w:pPr>
    </w:p>
    <w:p w14:paraId="57C99186" w14:textId="77777777" w:rsidR="00101AD2" w:rsidRDefault="00101AD2" w:rsidP="00D72FDE">
      <w:pPr>
        <w:pStyle w:val="Heading2"/>
        <w:pBdr>
          <w:bottom w:val="single" w:sz="24" w:space="0" w:color="DDDDDD"/>
        </w:pBdr>
        <w:shd w:val="clear" w:color="auto" w:fill="FFFFFF"/>
        <w:spacing w:before="450" w:beforeAutospacing="0" w:after="150" w:afterAutospacing="0"/>
        <w:rPr>
          <w:rFonts w:ascii="Arial" w:eastAsia="Times New Roman" w:hAnsi="Arial" w:cs="Arial"/>
          <w:color w:val="3B3030"/>
        </w:rPr>
      </w:pPr>
    </w:p>
    <w:p w14:paraId="6AE09C91" w14:textId="77777777" w:rsidR="00101AD2" w:rsidRDefault="00101AD2" w:rsidP="00D72FDE">
      <w:pPr>
        <w:pStyle w:val="Heading2"/>
        <w:pBdr>
          <w:bottom w:val="single" w:sz="24" w:space="0" w:color="DDDDDD"/>
        </w:pBdr>
        <w:shd w:val="clear" w:color="auto" w:fill="FFFFFF"/>
        <w:spacing w:before="450" w:beforeAutospacing="0" w:after="150" w:afterAutospacing="0"/>
        <w:rPr>
          <w:rFonts w:ascii="Arial" w:eastAsia="Times New Roman" w:hAnsi="Arial" w:cs="Arial"/>
          <w:color w:val="3B3030"/>
        </w:rPr>
      </w:pPr>
    </w:p>
    <w:p w14:paraId="45E34D2D" w14:textId="77777777" w:rsidR="00101AD2" w:rsidRDefault="00101AD2" w:rsidP="00D72FDE">
      <w:pPr>
        <w:pStyle w:val="Heading2"/>
        <w:pBdr>
          <w:bottom w:val="single" w:sz="24" w:space="0" w:color="DDDDDD"/>
        </w:pBdr>
        <w:shd w:val="clear" w:color="auto" w:fill="FFFFFF"/>
        <w:spacing w:before="450" w:beforeAutospacing="0" w:after="150" w:afterAutospacing="0"/>
        <w:rPr>
          <w:rFonts w:ascii="Arial" w:eastAsia="Times New Roman" w:hAnsi="Arial" w:cs="Arial"/>
          <w:color w:val="3B3030"/>
        </w:rPr>
      </w:pPr>
    </w:p>
    <w:p w14:paraId="30B9F22C" w14:textId="77777777" w:rsidR="00D72FDE" w:rsidRPr="0031307E" w:rsidRDefault="00D72FDE" w:rsidP="00D72FDE">
      <w:pPr>
        <w:pStyle w:val="Heading2"/>
        <w:pBdr>
          <w:bottom w:val="single" w:sz="24" w:space="0" w:color="DDDDDD"/>
        </w:pBdr>
        <w:shd w:val="clear" w:color="auto" w:fill="FFFFFF"/>
        <w:spacing w:before="450" w:beforeAutospacing="0" w:after="150" w:afterAutospacing="0"/>
        <w:rPr>
          <w:rFonts w:ascii="Arial" w:eastAsia="Times New Roman" w:hAnsi="Arial" w:cs="Arial"/>
          <w:i/>
          <w:color w:val="FF0000"/>
          <w:sz w:val="48"/>
        </w:rPr>
      </w:pPr>
      <w:r w:rsidRPr="0031307E">
        <w:rPr>
          <w:rFonts w:ascii="Arial" w:eastAsia="Times New Roman" w:hAnsi="Arial" w:cs="Arial"/>
          <w:i/>
          <w:color w:val="FF0000"/>
          <w:sz w:val="48"/>
        </w:rPr>
        <w:t>Summary</w:t>
      </w:r>
    </w:p>
    <w:p w14:paraId="3D8F7461" w14:textId="77777777" w:rsidR="0031307E" w:rsidRDefault="0031307E" w:rsidP="00D72FDE">
      <w:pPr>
        <w:pStyle w:val="NormalWeb"/>
        <w:shd w:val="clear" w:color="auto" w:fill="FFFFFF"/>
        <w:spacing w:before="0" w:beforeAutospacing="0" w:after="150" w:afterAutospacing="0"/>
        <w:jc w:val="both"/>
        <w:rPr>
          <w:rFonts w:ascii="Arial" w:hAnsi="Arial" w:cs="Arial"/>
          <w:color w:val="333333"/>
          <w:sz w:val="28"/>
        </w:rPr>
      </w:pPr>
    </w:p>
    <w:p w14:paraId="688C4591" w14:textId="77777777" w:rsidR="00D72FDE" w:rsidRPr="0031307E" w:rsidRDefault="00D72FDE" w:rsidP="00D72FDE">
      <w:pPr>
        <w:pStyle w:val="NormalWeb"/>
        <w:shd w:val="clear" w:color="auto" w:fill="FFFFFF"/>
        <w:spacing w:before="0" w:beforeAutospacing="0" w:after="150" w:afterAutospacing="0"/>
        <w:jc w:val="both"/>
        <w:rPr>
          <w:rFonts w:ascii="Arial" w:hAnsi="Arial" w:cs="Arial"/>
          <w:b/>
          <w:color w:val="333333"/>
          <w:sz w:val="32"/>
        </w:rPr>
      </w:pPr>
      <w:r w:rsidRPr="0031307E">
        <w:rPr>
          <w:rFonts w:ascii="Arial" w:hAnsi="Arial" w:cs="Arial"/>
          <w:b/>
          <w:color w:val="333333"/>
          <w:sz w:val="32"/>
        </w:rPr>
        <w:t xml:space="preserve">A working knowledge of sedation medications allows </w:t>
      </w:r>
      <w:proofErr w:type="spellStart"/>
      <w:r w:rsidRPr="0031307E">
        <w:rPr>
          <w:rFonts w:ascii="Arial" w:hAnsi="Arial" w:cs="Arial"/>
          <w:b/>
          <w:color w:val="333333"/>
          <w:sz w:val="32"/>
        </w:rPr>
        <w:t>orthopaedic</w:t>
      </w:r>
      <w:proofErr w:type="spellEnd"/>
      <w:r w:rsidRPr="0031307E">
        <w:rPr>
          <w:rFonts w:ascii="Arial" w:hAnsi="Arial" w:cs="Arial"/>
          <w:b/>
          <w:color w:val="333333"/>
          <w:sz w:val="32"/>
        </w:rPr>
        <w:t xml:space="preserve"> surgeons to provide efficient and tailored patient care. In general, combination medication regimens may be more effective and safer secondary to their synergy. For adult procedural sedations, we prefer the effectiveness of </w:t>
      </w:r>
      <w:proofErr w:type="spellStart"/>
      <w:r w:rsidRPr="0031307E">
        <w:rPr>
          <w:rFonts w:ascii="Arial" w:hAnsi="Arial" w:cs="Arial"/>
          <w:b/>
          <w:color w:val="333333"/>
          <w:sz w:val="32"/>
        </w:rPr>
        <w:t>propofol</w:t>
      </w:r>
      <w:proofErr w:type="spellEnd"/>
      <w:r w:rsidRPr="0031307E">
        <w:rPr>
          <w:rFonts w:ascii="Arial" w:hAnsi="Arial" w:cs="Arial"/>
          <w:b/>
          <w:color w:val="333333"/>
          <w:sz w:val="32"/>
        </w:rPr>
        <w:t xml:space="preserve"> with either ketamine or opioid analgesia (</w:t>
      </w:r>
      <w:hyperlink r:id="rId24" w:history="1">
        <w:r w:rsidRPr="0031307E">
          <w:rPr>
            <w:rStyle w:val="Hyperlink"/>
            <w:rFonts w:ascii="Arial" w:hAnsi="Arial" w:cs="Arial"/>
            <w:b/>
            <w:color w:val="867C9C"/>
            <w:sz w:val="32"/>
          </w:rPr>
          <w:t xml:space="preserve">Table </w:t>
        </w:r>
        <w:bookmarkStart w:id="0" w:name="_GoBack"/>
        <w:bookmarkEnd w:id="0"/>
        <w:r w:rsidRPr="0031307E">
          <w:rPr>
            <w:rStyle w:val="Hyperlink"/>
            <w:rFonts w:ascii="Arial" w:hAnsi="Arial" w:cs="Arial"/>
            <w:b/>
            <w:color w:val="867C9C"/>
            <w:sz w:val="32"/>
          </w:rPr>
          <w:t>5</w:t>
        </w:r>
      </w:hyperlink>
      <w:r w:rsidRPr="0031307E">
        <w:rPr>
          <w:rFonts w:ascii="Arial" w:hAnsi="Arial" w:cs="Arial"/>
          <w:b/>
          <w:color w:val="333333"/>
          <w:sz w:val="32"/>
        </w:rPr>
        <w:t xml:space="preserve">). Literature suggests </w:t>
      </w:r>
      <w:proofErr w:type="spellStart"/>
      <w:r w:rsidRPr="0031307E">
        <w:rPr>
          <w:rFonts w:ascii="Arial" w:hAnsi="Arial" w:cs="Arial"/>
          <w:b/>
          <w:color w:val="333333"/>
          <w:sz w:val="32"/>
        </w:rPr>
        <w:t>ketofol</w:t>
      </w:r>
      <w:proofErr w:type="spellEnd"/>
      <w:r w:rsidRPr="0031307E">
        <w:rPr>
          <w:rFonts w:ascii="Arial" w:hAnsi="Arial" w:cs="Arial"/>
          <w:b/>
          <w:color w:val="333333"/>
          <w:sz w:val="32"/>
        </w:rPr>
        <w:t xml:space="preserve"> may be the safer regimen of the two. For pediatric procedural sedations, we find ketamine-midazolam to be very effective, although recovery times can delay care for waiting patients. Other centers have found similar excellent results with other pediatric sedations, including nitrous oxide combined with hematoma blocks, single-agent ketamine, and </w:t>
      </w:r>
      <w:proofErr w:type="spellStart"/>
      <w:r w:rsidRPr="0031307E">
        <w:rPr>
          <w:rFonts w:ascii="Arial" w:hAnsi="Arial" w:cs="Arial"/>
          <w:b/>
          <w:color w:val="333333"/>
          <w:sz w:val="32"/>
        </w:rPr>
        <w:t>propofol</w:t>
      </w:r>
      <w:proofErr w:type="spellEnd"/>
      <w:r w:rsidRPr="0031307E">
        <w:rPr>
          <w:rFonts w:ascii="Arial" w:hAnsi="Arial" w:cs="Arial"/>
          <w:b/>
          <w:color w:val="333333"/>
          <w:sz w:val="32"/>
        </w:rPr>
        <w:t xml:space="preserve"> regimens. Intra-articular and hematoma blocks in adults and intranasal medication in children are also viable options when indicated. Overall, the needs of the procedure, the patient comorbidities, the sedation provider preference, and the capabilities of the ED are all crucial factors to consider when selecting a sedation regimen</w:t>
      </w:r>
    </w:p>
    <w:p w14:paraId="6855C5BB" w14:textId="77777777" w:rsidR="00D72FDE" w:rsidRDefault="00D72FDE" w:rsidP="00D72FDE">
      <w:pPr>
        <w:pStyle w:val="NormalWeb"/>
        <w:shd w:val="clear" w:color="auto" w:fill="FFFFFF"/>
        <w:spacing w:before="0" w:beforeAutospacing="0" w:after="150" w:afterAutospacing="0"/>
        <w:jc w:val="both"/>
        <w:rPr>
          <w:rFonts w:ascii="Arial" w:hAnsi="Arial" w:cs="Arial"/>
          <w:color w:val="333333"/>
          <w:sz w:val="36"/>
        </w:rPr>
      </w:pPr>
    </w:p>
    <w:p w14:paraId="3D8F9304" w14:textId="77777777" w:rsidR="00D72FDE" w:rsidRDefault="00D72FDE" w:rsidP="00D72FDE">
      <w:pPr>
        <w:pStyle w:val="NormalWeb"/>
        <w:shd w:val="clear" w:color="auto" w:fill="FFFFFF"/>
        <w:spacing w:before="0" w:beforeAutospacing="0" w:after="150" w:afterAutospacing="0"/>
        <w:jc w:val="both"/>
        <w:rPr>
          <w:rFonts w:ascii="Arial" w:hAnsi="Arial" w:cs="Arial"/>
          <w:color w:val="333333"/>
          <w:sz w:val="36"/>
        </w:rPr>
      </w:pPr>
    </w:p>
    <w:p w14:paraId="4807D280" w14:textId="77777777" w:rsidR="00D72FDE" w:rsidRDefault="00D72FDE" w:rsidP="00D72FDE">
      <w:pPr>
        <w:pStyle w:val="NormalWeb"/>
        <w:shd w:val="clear" w:color="auto" w:fill="FFFFFF"/>
        <w:spacing w:before="0" w:beforeAutospacing="0" w:after="150" w:afterAutospacing="0"/>
        <w:jc w:val="both"/>
        <w:rPr>
          <w:rFonts w:ascii="Arial" w:hAnsi="Arial" w:cs="Arial"/>
          <w:color w:val="333333"/>
          <w:sz w:val="36"/>
        </w:rPr>
      </w:pPr>
    </w:p>
    <w:p w14:paraId="1D5CAA45" w14:textId="77777777" w:rsidR="0031307E" w:rsidRDefault="0031307E" w:rsidP="00D72FDE">
      <w:pPr>
        <w:pBdr>
          <w:bottom w:val="single" w:sz="24" w:space="0" w:color="DDDDDD"/>
        </w:pBdr>
        <w:shd w:val="clear" w:color="auto" w:fill="FFFFFF"/>
        <w:spacing w:before="450" w:after="150"/>
        <w:outlineLvl w:val="1"/>
        <w:rPr>
          <w:rFonts w:ascii="Arial" w:hAnsi="Arial" w:cs="Arial"/>
          <w:color w:val="333333"/>
          <w:sz w:val="36"/>
        </w:rPr>
      </w:pPr>
    </w:p>
    <w:p w14:paraId="06FCD922" w14:textId="77777777" w:rsidR="0031307E" w:rsidRDefault="0031307E" w:rsidP="00D72FDE">
      <w:pPr>
        <w:pBdr>
          <w:bottom w:val="single" w:sz="24" w:space="0" w:color="DDDDDD"/>
        </w:pBdr>
        <w:shd w:val="clear" w:color="auto" w:fill="FFFFFF"/>
        <w:spacing w:before="450" w:after="150"/>
        <w:outlineLvl w:val="1"/>
        <w:rPr>
          <w:rFonts w:ascii="Arial" w:hAnsi="Arial" w:cs="Arial"/>
          <w:color w:val="333333"/>
          <w:sz w:val="36"/>
        </w:rPr>
      </w:pPr>
    </w:p>
    <w:p w14:paraId="2D22AC71" w14:textId="77777777" w:rsidR="0031307E" w:rsidRDefault="0031307E" w:rsidP="00D72FDE">
      <w:pPr>
        <w:pBdr>
          <w:bottom w:val="single" w:sz="24" w:space="0" w:color="DDDDDD"/>
        </w:pBdr>
        <w:shd w:val="clear" w:color="auto" w:fill="FFFFFF"/>
        <w:spacing w:before="450" w:after="150"/>
        <w:outlineLvl w:val="1"/>
        <w:rPr>
          <w:rFonts w:ascii="Arial" w:hAnsi="Arial" w:cs="Arial"/>
          <w:color w:val="333333"/>
          <w:sz w:val="36"/>
        </w:rPr>
      </w:pPr>
    </w:p>
    <w:p w14:paraId="263E42A5" w14:textId="77777777" w:rsidR="0031307E" w:rsidRDefault="0031307E" w:rsidP="00D72FDE">
      <w:pPr>
        <w:pBdr>
          <w:bottom w:val="single" w:sz="24" w:space="0" w:color="DDDDDD"/>
        </w:pBdr>
        <w:shd w:val="clear" w:color="auto" w:fill="FFFFFF"/>
        <w:spacing w:before="450" w:after="150"/>
        <w:outlineLvl w:val="1"/>
        <w:rPr>
          <w:rFonts w:ascii="Arial" w:hAnsi="Arial" w:cs="Arial"/>
          <w:color w:val="333333"/>
          <w:sz w:val="36"/>
        </w:rPr>
      </w:pPr>
    </w:p>
    <w:p w14:paraId="38824C22" w14:textId="77777777" w:rsidR="00D72FDE" w:rsidRPr="00D72FDE" w:rsidRDefault="00D72FDE" w:rsidP="00D72FDE">
      <w:pPr>
        <w:pBdr>
          <w:bottom w:val="single" w:sz="24" w:space="0" w:color="DDDDDD"/>
        </w:pBdr>
        <w:shd w:val="clear" w:color="auto" w:fill="FFFFFF"/>
        <w:spacing w:before="450" w:after="150"/>
        <w:outlineLvl w:val="1"/>
        <w:rPr>
          <w:rFonts w:ascii="Arial" w:eastAsia="Times New Roman" w:hAnsi="Arial" w:cs="Arial"/>
          <w:b/>
          <w:bCs/>
          <w:color w:val="3B3030"/>
          <w:sz w:val="36"/>
          <w:szCs w:val="36"/>
        </w:rPr>
      </w:pPr>
      <w:r w:rsidRPr="00D72FDE">
        <w:rPr>
          <w:rFonts w:ascii="Arial" w:eastAsia="Times New Roman" w:hAnsi="Arial" w:cs="Arial"/>
          <w:b/>
          <w:bCs/>
          <w:color w:val="3B3030"/>
          <w:sz w:val="36"/>
          <w:szCs w:val="36"/>
        </w:rPr>
        <w:t>References</w:t>
      </w:r>
    </w:p>
    <w:p w14:paraId="79AF820D" w14:textId="77777777" w:rsidR="00D72FDE" w:rsidRPr="00D72FDE" w:rsidRDefault="00D72FDE" w:rsidP="00D72FDE">
      <w:pPr>
        <w:shd w:val="clear" w:color="auto" w:fill="FFFFFF"/>
        <w:spacing w:after="150"/>
        <w:jc w:val="both"/>
        <w:rPr>
          <w:rFonts w:ascii="Arial" w:hAnsi="Arial" w:cs="Arial"/>
          <w:color w:val="333333"/>
        </w:rPr>
      </w:pPr>
      <w:r w:rsidRPr="00D72FDE">
        <w:rPr>
          <w:rFonts w:ascii="Arial" w:hAnsi="Arial" w:cs="Arial"/>
          <w:i/>
          <w:iCs/>
          <w:color w:val="333333"/>
        </w:rPr>
        <w:t>Evidence-based Medicine:</w:t>
      </w:r>
      <w:r w:rsidRPr="00D72FDE">
        <w:rPr>
          <w:rFonts w:ascii="Arial" w:hAnsi="Arial" w:cs="Arial"/>
          <w:color w:val="333333"/>
        </w:rPr>
        <w:t> Levels of evidence are described in the table of contents. In this article, references 10, 11, 14, 18, 19, 22, 26, 29–31, and 37-39 are level I studies. References 4, 6, 8, 12, 13, 20, 21, 23, 25, 27, 28, 34, and 40 are level II studies. References 1, 2, 5, 15, and 36 are level III studies. References 3, 16, 24, 32, 33, and 35 are level IV studies. References 7, 9, and 17 are level V expert opinion.</w:t>
      </w:r>
    </w:p>
    <w:p w14:paraId="5D1D146C" w14:textId="77777777" w:rsidR="00D72FDE" w:rsidRPr="00D72FDE" w:rsidRDefault="00D72FDE" w:rsidP="00D72FDE">
      <w:pPr>
        <w:shd w:val="clear" w:color="auto" w:fill="FFFFFF"/>
        <w:spacing w:after="150"/>
        <w:jc w:val="both"/>
        <w:rPr>
          <w:rFonts w:ascii="Arial" w:hAnsi="Arial" w:cs="Arial"/>
          <w:color w:val="333333"/>
        </w:rPr>
      </w:pPr>
      <w:r w:rsidRPr="00D72FDE">
        <w:rPr>
          <w:rFonts w:ascii="Arial" w:hAnsi="Arial" w:cs="Arial"/>
          <w:color w:val="333333"/>
        </w:rPr>
        <w:t>References printed in </w:t>
      </w:r>
      <w:r w:rsidRPr="00D72FDE">
        <w:rPr>
          <w:rFonts w:ascii="Arial" w:hAnsi="Arial" w:cs="Arial"/>
          <w:b/>
          <w:bCs/>
          <w:color w:val="333333"/>
        </w:rPr>
        <w:t>bold type</w:t>
      </w:r>
      <w:r w:rsidRPr="00D72FDE">
        <w:rPr>
          <w:rFonts w:ascii="Arial" w:hAnsi="Arial" w:cs="Arial"/>
          <w:color w:val="333333"/>
        </w:rPr>
        <w:t> are those published within the past 5 years.</w:t>
      </w:r>
    </w:p>
    <w:p w14:paraId="3FA55C0F"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 </w:t>
      </w:r>
      <w:proofErr w:type="spellStart"/>
      <w:r w:rsidRPr="00D72FDE">
        <w:rPr>
          <w:rFonts w:ascii="Arial" w:eastAsia="Times New Roman" w:hAnsi="Arial" w:cs="Arial"/>
          <w:color w:val="333333"/>
          <w:sz w:val="20"/>
          <w:szCs w:val="20"/>
        </w:rPr>
        <w:t>Betham</w:t>
      </w:r>
      <w:proofErr w:type="spellEnd"/>
      <w:r w:rsidRPr="00D72FDE">
        <w:rPr>
          <w:rFonts w:ascii="Arial" w:eastAsia="Times New Roman" w:hAnsi="Arial" w:cs="Arial"/>
          <w:color w:val="333333"/>
          <w:sz w:val="20"/>
          <w:szCs w:val="20"/>
        </w:rPr>
        <w:t xml:space="preserve"> C, Harvey M, Cave G: Manipulation of simple </w:t>
      </w:r>
      <w:proofErr w:type="spellStart"/>
      <w:r w:rsidRPr="00D72FDE">
        <w:rPr>
          <w:rFonts w:ascii="Arial" w:eastAsia="Times New Roman" w:hAnsi="Arial" w:cs="Arial"/>
          <w:color w:val="333333"/>
          <w:sz w:val="20"/>
          <w:szCs w:val="20"/>
        </w:rPr>
        <w:t>paediatric</w:t>
      </w:r>
      <w:proofErr w:type="spellEnd"/>
      <w:r w:rsidRPr="00D72FDE">
        <w:rPr>
          <w:rFonts w:ascii="Arial" w:eastAsia="Times New Roman" w:hAnsi="Arial" w:cs="Arial"/>
          <w:color w:val="333333"/>
          <w:sz w:val="20"/>
          <w:szCs w:val="20"/>
        </w:rPr>
        <w:t xml:space="preserve"> forearm fractures: A time-based comparison of emergency department sedation with theatre-based </w:t>
      </w:r>
      <w:proofErr w:type="spellStart"/>
      <w:r w:rsidRPr="00D72FDE">
        <w:rPr>
          <w:rFonts w:ascii="Arial" w:eastAsia="Times New Roman" w:hAnsi="Arial" w:cs="Arial"/>
          <w:color w:val="333333"/>
          <w:sz w:val="20"/>
          <w:szCs w:val="20"/>
        </w:rPr>
        <w:t>anaesthesia</w:t>
      </w:r>
      <w:proofErr w:type="spellEnd"/>
      <w:r w:rsidRPr="00D72FDE">
        <w:rPr>
          <w:rFonts w:ascii="Arial" w:eastAsia="Times New Roman" w:hAnsi="Arial" w:cs="Arial"/>
          <w:color w:val="333333"/>
          <w:sz w:val="20"/>
          <w:szCs w:val="20"/>
        </w:rPr>
        <w:t>. N Z Med J 2011;124(1344):46–53.</w:t>
      </w:r>
    </w:p>
    <w:p w14:paraId="45C989B5" w14:textId="77777777" w:rsidR="00D72FDE" w:rsidRPr="00D72FDE" w:rsidRDefault="0031307E" w:rsidP="00D72FDE">
      <w:pPr>
        <w:numPr>
          <w:ilvl w:val="0"/>
          <w:numId w:val="1"/>
        </w:numPr>
        <w:shd w:val="clear" w:color="auto" w:fill="FFFFFF"/>
        <w:spacing w:before="100" w:beforeAutospacing="1" w:after="100" w:afterAutospacing="1"/>
        <w:ind w:left="0"/>
        <w:rPr>
          <w:rFonts w:ascii="Arial" w:eastAsia="Times New Roman" w:hAnsi="Arial" w:cs="Arial"/>
          <w:color w:val="333333"/>
          <w:sz w:val="20"/>
          <w:szCs w:val="20"/>
        </w:rPr>
      </w:pPr>
      <w:hyperlink r:id="rId25" w:anchor="JCL2-1" w:history="1">
        <w:r w:rsidR="00D72FDE" w:rsidRPr="00D72FDE">
          <w:rPr>
            <w:rFonts w:ascii="Arial" w:eastAsia="Times New Roman" w:hAnsi="Arial" w:cs="Arial"/>
            <w:color w:val="113273"/>
            <w:sz w:val="20"/>
            <w:szCs w:val="20"/>
            <w:u w:val="single"/>
          </w:rPr>
          <w:t>Cited Here...</w:t>
        </w:r>
      </w:hyperlink>
    </w:p>
    <w:p w14:paraId="5FB4D1EC"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 Mansour AA III, </w:t>
      </w:r>
      <w:proofErr w:type="spellStart"/>
      <w:r w:rsidRPr="00D72FDE">
        <w:rPr>
          <w:rFonts w:ascii="Arial" w:eastAsia="Times New Roman" w:hAnsi="Arial" w:cs="Arial"/>
          <w:color w:val="333333"/>
          <w:sz w:val="20"/>
          <w:szCs w:val="20"/>
        </w:rPr>
        <w:t>Wilmoth</w:t>
      </w:r>
      <w:proofErr w:type="spellEnd"/>
      <w:r w:rsidRPr="00D72FDE">
        <w:rPr>
          <w:rFonts w:ascii="Arial" w:eastAsia="Times New Roman" w:hAnsi="Arial" w:cs="Arial"/>
          <w:color w:val="333333"/>
          <w:sz w:val="20"/>
          <w:szCs w:val="20"/>
        </w:rPr>
        <w:t xml:space="preserve"> JC, Mansour AS, Lovejoy SA, </w:t>
      </w:r>
      <w:proofErr w:type="spellStart"/>
      <w:r w:rsidRPr="00D72FDE">
        <w:rPr>
          <w:rFonts w:ascii="Arial" w:eastAsia="Times New Roman" w:hAnsi="Arial" w:cs="Arial"/>
          <w:color w:val="333333"/>
          <w:sz w:val="20"/>
          <w:szCs w:val="20"/>
        </w:rPr>
        <w:t>Mencio</w:t>
      </w:r>
      <w:proofErr w:type="spellEnd"/>
      <w:r w:rsidRPr="00D72FDE">
        <w:rPr>
          <w:rFonts w:ascii="Arial" w:eastAsia="Times New Roman" w:hAnsi="Arial" w:cs="Arial"/>
          <w:color w:val="333333"/>
          <w:sz w:val="20"/>
          <w:szCs w:val="20"/>
        </w:rPr>
        <w:t xml:space="preserve"> GA, </w:t>
      </w:r>
      <w:proofErr w:type="spellStart"/>
      <w:r w:rsidRPr="00D72FDE">
        <w:rPr>
          <w:rFonts w:ascii="Arial" w:eastAsia="Times New Roman" w:hAnsi="Arial" w:cs="Arial"/>
          <w:color w:val="333333"/>
          <w:sz w:val="20"/>
          <w:szCs w:val="20"/>
        </w:rPr>
        <w:t>Martus</w:t>
      </w:r>
      <w:proofErr w:type="spellEnd"/>
      <w:r w:rsidRPr="00D72FDE">
        <w:rPr>
          <w:rFonts w:ascii="Arial" w:eastAsia="Times New Roman" w:hAnsi="Arial" w:cs="Arial"/>
          <w:color w:val="333333"/>
          <w:sz w:val="20"/>
          <w:szCs w:val="20"/>
        </w:rPr>
        <w:t xml:space="preserve"> JE: Immediate </w:t>
      </w:r>
      <w:proofErr w:type="spellStart"/>
      <w:r w:rsidRPr="00D72FDE">
        <w:rPr>
          <w:rFonts w:ascii="Arial" w:eastAsia="Times New Roman" w:hAnsi="Arial" w:cs="Arial"/>
          <w:color w:val="333333"/>
          <w:sz w:val="20"/>
          <w:szCs w:val="20"/>
        </w:rPr>
        <w:t>spica</w:t>
      </w:r>
      <w:proofErr w:type="spellEnd"/>
      <w:r w:rsidRPr="00D72FDE">
        <w:rPr>
          <w:rFonts w:ascii="Arial" w:eastAsia="Times New Roman" w:hAnsi="Arial" w:cs="Arial"/>
          <w:color w:val="333333"/>
          <w:sz w:val="20"/>
          <w:szCs w:val="20"/>
        </w:rPr>
        <w:t xml:space="preserve"> casting of pediatric femoral fractures in the operating room versus the emergency department: Comparison of reduction, complications, and hospital charges. J </w:t>
      </w:r>
      <w:proofErr w:type="spellStart"/>
      <w:r w:rsidRPr="00D72FDE">
        <w:rPr>
          <w:rFonts w:ascii="Arial" w:eastAsia="Times New Roman" w:hAnsi="Arial" w:cs="Arial"/>
          <w:color w:val="333333"/>
          <w:sz w:val="20"/>
          <w:szCs w:val="20"/>
        </w:rPr>
        <w:t>Pediatr</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Orthop</w:t>
      </w:r>
      <w:proofErr w:type="spellEnd"/>
      <w:r w:rsidRPr="00D72FDE">
        <w:rPr>
          <w:rFonts w:ascii="Arial" w:eastAsia="Times New Roman" w:hAnsi="Arial" w:cs="Arial"/>
          <w:color w:val="333333"/>
          <w:sz w:val="20"/>
          <w:szCs w:val="20"/>
        </w:rPr>
        <w:t xml:space="preserve"> 2010;30(8):813–817.</w:t>
      </w:r>
    </w:p>
    <w:p w14:paraId="36E63D87" w14:textId="77777777" w:rsidR="00D72FDE" w:rsidRPr="00D72FDE" w:rsidRDefault="0031307E" w:rsidP="00D72FDE">
      <w:pPr>
        <w:numPr>
          <w:ilvl w:val="0"/>
          <w:numId w:val="2"/>
        </w:numPr>
        <w:shd w:val="clear" w:color="auto" w:fill="FFFFFF"/>
        <w:spacing w:before="100" w:beforeAutospacing="1" w:after="100" w:afterAutospacing="1"/>
        <w:ind w:left="0"/>
        <w:rPr>
          <w:rFonts w:ascii="Arial" w:eastAsia="Times New Roman" w:hAnsi="Arial" w:cs="Arial"/>
          <w:color w:val="333333"/>
          <w:sz w:val="20"/>
          <w:szCs w:val="20"/>
        </w:rPr>
      </w:pPr>
      <w:hyperlink r:id="rId26" w:anchor="JCL2-1" w:history="1">
        <w:r w:rsidR="00D72FDE" w:rsidRPr="00D72FDE">
          <w:rPr>
            <w:rFonts w:ascii="Arial" w:eastAsia="Times New Roman" w:hAnsi="Arial" w:cs="Arial"/>
            <w:color w:val="113273"/>
            <w:sz w:val="20"/>
            <w:szCs w:val="20"/>
            <w:u w:val="single"/>
          </w:rPr>
          <w:t>Cited Here...</w:t>
        </w:r>
      </w:hyperlink>
    </w:p>
    <w:p w14:paraId="39D32202"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 </w:t>
      </w:r>
      <w:proofErr w:type="spellStart"/>
      <w:r w:rsidRPr="00D72FDE">
        <w:rPr>
          <w:rFonts w:ascii="Arial" w:eastAsia="Times New Roman" w:hAnsi="Arial" w:cs="Arial"/>
          <w:color w:val="333333"/>
          <w:sz w:val="20"/>
          <w:szCs w:val="20"/>
        </w:rPr>
        <w:t>Cassinelli</w:t>
      </w:r>
      <w:proofErr w:type="spellEnd"/>
      <w:r w:rsidRPr="00D72FDE">
        <w:rPr>
          <w:rFonts w:ascii="Arial" w:eastAsia="Times New Roman" w:hAnsi="Arial" w:cs="Arial"/>
          <w:color w:val="333333"/>
          <w:sz w:val="20"/>
          <w:szCs w:val="20"/>
        </w:rPr>
        <w:t xml:space="preserve"> EH, Young B, Vogt M, Pierce MC, </w:t>
      </w:r>
      <w:proofErr w:type="spellStart"/>
      <w:r w:rsidRPr="00D72FDE">
        <w:rPr>
          <w:rFonts w:ascii="Arial" w:eastAsia="Times New Roman" w:hAnsi="Arial" w:cs="Arial"/>
          <w:color w:val="333333"/>
          <w:sz w:val="20"/>
          <w:szCs w:val="20"/>
        </w:rPr>
        <w:t>Deeney</w:t>
      </w:r>
      <w:proofErr w:type="spellEnd"/>
      <w:r w:rsidRPr="00D72FDE">
        <w:rPr>
          <w:rFonts w:ascii="Arial" w:eastAsia="Times New Roman" w:hAnsi="Arial" w:cs="Arial"/>
          <w:color w:val="333333"/>
          <w:sz w:val="20"/>
          <w:szCs w:val="20"/>
        </w:rPr>
        <w:t xml:space="preserve"> VF: Spica cast application in the emergency room for select pediatric femur fractures. J </w:t>
      </w:r>
      <w:proofErr w:type="spellStart"/>
      <w:r w:rsidRPr="00D72FDE">
        <w:rPr>
          <w:rFonts w:ascii="Arial" w:eastAsia="Times New Roman" w:hAnsi="Arial" w:cs="Arial"/>
          <w:color w:val="333333"/>
          <w:sz w:val="20"/>
          <w:szCs w:val="20"/>
        </w:rPr>
        <w:t>Orthop</w:t>
      </w:r>
      <w:proofErr w:type="spellEnd"/>
      <w:r w:rsidRPr="00D72FDE">
        <w:rPr>
          <w:rFonts w:ascii="Arial" w:eastAsia="Times New Roman" w:hAnsi="Arial" w:cs="Arial"/>
          <w:color w:val="333333"/>
          <w:sz w:val="20"/>
          <w:szCs w:val="20"/>
        </w:rPr>
        <w:t xml:space="preserve"> Trauma 2005;19(10):709–716.</w:t>
      </w:r>
    </w:p>
    <w:p w14:paraId="73CC88E1"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4. </w:t>
      </w:r>
      <w:proofErr w:type="spellStart"/>
      <w:r w:rsidRPr="00D72FDE">
        <w:rPr>
          <w:rFonts w:ascii="Arial" w:eastAsia="Times New Roman" w:hAnsi="Arial" w:cs="Arial"/>
          <w:color w:val="333333"/>
          <w:sz w:val="20"/>
          <w:szCs w:val="20"/>
        </w:rPr>
        <w:t>Frymann</w:t>
      </w:r>
      <w:proofErr w:type="spellEnd"/>
      <w:r w:rsidRPr="00D72FDE">
        <w:rPr>
          <w:rFonts w:ascii="Arial" w:eastAsia="Times New Roman" w:hAnsi="Arial" w:cs="Arial"/>
          <w:color w:val="333333"/>
          <w:sz w:val="20"/>
          <w:szCs w:val="20"/>
        </w:rPr>
        <w:t xml:space="preserve"> SJ, </w:t>
      </w:r>
      <w:proofErr w:type="spellStart"/>
      <w:r w:rsidRPr="00D72FDE">
        <w:rPr>
          <w:rFonts w:ascii="Arial" w:eastAsia="Times New Roman" w:hAnsi="Arial" w:cs="Arial"/>
          <w:color w:val="333333"/>
          <w:sz w:val="20"/>
          <w:szCs w:val="20"/>
        </w:rPr>
        <w:t>Cumberbatch</w:t>
      </w:r>
      <w:proofErr w:type="spellEnd"/>
      <w:r w:rsidRPr="00D72FDE">
        <w:rPr>
          <w:rFonts w:ascii="Arial" w:eastAsia="Times New Roman" w:hAnsi="Arial" w:cs="Arial"/>
          <w:color w:val="333333"/>
          <w:sz w:val="20"/>
          <w:szCs w:val="20"/>
        </w:rPr>
        <w:t xml:space="preserve"> GL, </w:t>
      </w:r>
      <w:proofErr w:type="spellStart"/>
      <w:r w:rsidRPr="00D72FDE">
        <w:rPr>
          <w:rFonts w:ascii="Arial" w:eastAsia="Times New Roman" w:hAnsi="Arial" w:cs="Arial"/>
          <w:color w:val="333333"/>
          <w:sz w:val="20"/>
          <w:szCs w:val="20"/>
        </w:rPr>
        <w:t>Stearman</w:t>
      </w:r>
      <w:proofErr w:type="spellEnd"/>
      <w:r w:rsidRPr="00D72FDE">
        <w:rPr>
          <w:rFonts w:ascii="Arial" w:eastAsia="Times New Roman" w:hAnsi="Arial" w:cs="Arial"/>
          <w:color w:val="333333"/>
          <w:sz w:val="20"/>
          <w:szCs w:val="20"/>
        </w:rPr>
        <w:t xml:space="preserve"> AS: Reduction of dislocated hip prosthesis in the emergency department using conscious sedation: A prospective study.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J 2005;22(11):807–809.</w:t>
      </w:r>
    </w:p>
    <w:p w14:paraId="08AC1DFF" w14:textId="77777777" w:rsidR="00D72FDE" w:rsidRPr="00D72FDE" w:rsidRDefault="0031307E" w:rsidP="00D72FDE">
      <w:pPr>
        <w:numPr>
          <w:ilvl w:val="0"/>
          <w:numId w:val="3"/>
        </w:numPr>
        <w:shd w:val="clear" w:color="auto" w:fill="FFFFFF"/>
        <w:spacing w:before="100" w:beforeAutospacing="1" w:after="100" w:afterAutospacing="1"/>
        <w:ind w:left="0"/>
        <w:rPr>
          <w:rFonts w:ascii="Arial" w:eastAsia="Times New Roman" w:hAnsi="Arial" w:cs="Arial"/>
          <w:color w:val="333333"/>
          <w:sz w:val="20"/>
          <w:szCs w:val="20"/>
        </w:rPr>
      </w:pPr>
      <w:hyperlink r:id="rId27" w:anchor="JCL3-1" w:history="1">
        <w:r w:rsidR="00D72FDE" w:rsidRPr="00D72FDE">
          <w:rPr>
            <w:rFonts w:ascii="Arial" w:eastAsia="Times New Roman" w:hAnsi="Arial" w:cs="Arial"/>
            <w:color w:val="113273"/>
            <w:sz w:val="20"/>
            <w:szCs w:val="20"/>
            <w:u w:val="single"/>
          </w:rPr>
          <w:t>Cited Here...</w:t>
        </w:r>
      </w:hyperlink>
    </w:p>
    <w:p w14:paraId="4E0775A9"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5. </w:t>
      </w:r>
      <w:proofErr w:type="spellStart"/>
      <w:r w:rsidRPr="00D72FDE">
        <w:rPr>
          <w:rFonts w:ascii="Arial" w:eastAsia="Times New Roman" w:hAnsi="Arial" w:cs="Arial"/>
          <w:color w:val="333333"/>
          <w:sz w:val="20"/>
          <w:szCs w:val="20"/>
        </w:rPr>
        <w:t>Gagg</w:t>
      </w:r>
      <w:proofErr w:type="spellEnd"/>
      <w:r w:rsidRPr="00D72FDE">
        <w:rPr>
          <w:rFonts w:ascii="Arial" w:eastAsia="Times New Roman" w:hAnsi="Arial" w:cs="Arial"/>
          <w:color w:val="333333"/>
          <w:sz w:val="20"/>
          <w:szCs w:val="20"/>
        </w:rPr>
        <w:t xml:space="preserve"> J, Jones L, </w:t>
      </w:r>
      <w:proofErr w:type="spellStart"/>
      <w:r w:rsidRPr="00D72FDE">
        <w:rPr>
          <w:rFonts w:ascii="Arial" w:eastAsia="Times New Roman" w:hAnsi="Arial" w:cs="Arial"/>
          <w:color w:val="333333"/>
          <w:sz w:val="20"/>
          <w:szCs w:val="20"/>
        </w:rPr>
        <w:t>Shingler</w:t>
      </w:r>
      <w:proofErr w:type="spellEnd"/>
      <w:r w:rsidRPr="00D72FDE">
        <w:rPr>
          <w:rFonts w:ascii="Arial" w:eastAsia="Times New Roman" w:hAnsi="Arial" w:cs="Arial"/>
          <w:color w:val="333333"/>
          <w:sz w:val="20"/>
          <w:szCs w:val="20"/>
        </w:rPr>
        <w:t xml:space="preserve"> G, et al.: Door to relocation time for dislocated hip prosthesis: </w:t>
      </w:r>
      <w:proofErr w:type="spellStart"/>
      <w:r w:rsidRPr="00D72FDE">
        <w:rPr>
          <w:rFonts w:ascii="Arial" w:eastAsia="Times New Roman" w:hAnsi="Arial" w:cs="Arial"/>
          <w:color w:val="333333"/>
          <w:sz w:val="20"/>
          <w:szCs w:val="20"/>
        </w:rPr>
        <w:t>Multicentre</w:t>
      </w:r>
      <w:proofErr w:type="spellEnd"/>
      <w:r w:rsidRPr="00D72FDE">
        <w:rPr>
          <w:rFonts w:ascii="Arial" w:eastAsia="Times New Roman" w:hAnsi="Arial" w:cs="Arial"/>
          <w:color w:val="333333"/>
          <w:sz w:val="20"/>
          <w:szCs w:val="20"/>
        </w:rPr>
        <w:t xml:space="preserve"> comparison of emergency department procedural sedation versus theatre-based general </w:t>
      </w:r>
      <w:proofErr w:type="spellStart"/>
      <w:r w:rsidRPr="00D72FDE">
        <w:rPr>
          <w:rFonts w:ascii="Arial" w:eastAsia="Times New Roman" w:hAnsi="Arial" w:cs="Arial"/>
          <w:color w:val="333333"/>
          <w:sz w:val="20"/>
          <w:szCs w:val="20"/>
        </w:rPr>
        <w:t>anaesthesia</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J 2009;26(1):39–40.</w:t>
      </w:r>
    </w:p>
    <w:p w14:paraId="0F39ACD0" w14:textId="77777777" w:rsidR="00D72FDE" w:rsidRPr="00D72FDE" w:rsidRDefault="0031307E" w:rsidP="00D72FDE">
      <w:pPr>
        <w:numPr>
          <w:ilvl w:val="0"/>
          <w:numId w:val="4"/>
        </w:numPr>
        <w:shd w:val="clear" w:color="auto" w:fill="FFFFFF"/>
        <w:spacing w:before="100" w:beforeAutospacing="1" w:after="100" w:afterAutospacing="1"/>
        <w:ind w:left="0"/>
        <w:rPr>
          <w:rFonts w:ascii="Arial" w:eastAsia="Times New Roman" w:hAnsi="Arial" w:cs="Arial"/>
          <w:color w:val="333333"/>
          <w:sz w:val="20"/>
          <w:szCs w:val="20"/>
        </w:rPr>
      </w:pPr>
      <w:hyperlink r:id="rId28" w:anchor="JCL3-1" w:history="1">
        <w:r w:rsidR="00D72FDE" w:rsidRPr="00D72FDE">
          <w:rPr>
            <w:rFonts w:ascii="Arial" w:eastAsia="Times New Roman" w:hAnsi="Arial" w:cs="Arial"/>
            <w:color w:val="113273"/>
            <w:sz w:val="20"/>
            <w:szCs w:val="20"/>
            <w:u w:val="single"/>
          </w:rPr>
          <w:t>Cited Here...</w:t>
        </w:r>
      </w:hyperlink>
    </w:p>
    <w:p w14:paraId="32A767ED"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6. Mathieu N, Jones L, Harris A, et al.: Is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a safe and effective sedative for relocating hip prostheses?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J 2009;26(1):37–38.</w:t>
      </w:r>
    </w:p>
    <w:p w14:paraId="5B4ACA0F" w14:textId="77777777" w:rsidR="00D72FDE" w:rsidRPr="00D72FDE" w:rsidRDefault="0031307E" w:rsidP="00D72FDE">
      <w:pPr>
        <w:numPr>
          <w:ilvl w:val="0"/>
          <w:numId w:val="5"/>
        </w:numPr>
        <w:shd w:val="clear" w:color="auto" w:fill="FFFFFF"/>
        <w:spacing w:before="100" w:beforeAutospacing="1" w:after="100" w:afterAutospacing="1"/>
        <w:ind w:left="0"/>
        <w:rPr>
          <w:rFonts w:ascii="Arial" w:eastAsia="Times New Roman" w:hAnsi="Arial" w:cs="Arial"/>
          <w:color w:val="333333"/>
          <w:sz w:val="20"/>
          <w:szCs w:val="20"/>
        </w:rPr>
      </w:pPr>
      <w:hyperlink r:id="rId29" w:anchor="O10-5-4" w:history="1">
        <w:r w:rsidR="00D72FDE" w:rsidRPr="00D72FDE">
          <w:rPr>
            <w:rFonts w:ascii="Arial" w:eastAsia="Times New Roman" w:hAnsi="Arial" w:cs="Arial"/>
            <w:color w:val="113273"/>
            <w:sz w:val="20"/>
            <w:szCs w:val="20"/>
            <w:u w:val="single"/>
          </w:rPr>
          <w:t>Cited Here...</w:t>
        </w:r>
      </w:hyperlink>
    </w:p>
    <w:p w14:paraId="5F368EEB"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7. ASA House of Delegates: </w:t>
      </w:r>
      <w:r w:rsidRPr="00D72FDE">
        <w:rPr>
          <w:rFonts w:ascii="Arial" w:eastAsia="Times New Roman" w:hAnsi="Arial" w:cs="Arial"/>
          <w:i/>
          <w:iCs/>
          <w:color w:val="333333"/>
          <w:sz w:val="20"/>
          <w:szCs w:val="20"/>
        </w:rPr>
        <w:t>Continuum of Depth of Sedation: Definition of General Anesthesia and Levels of Sedation/Analgesia</w:t>
      </w:r>
      <w:r w:rsidRPr="00D72FDE">
        <w:rPr>
          <w:rFonts w:ascii="Arial" w:eastAsia="Times New Roman" w:hAnsi="Arial" w:cs="Arial"/>
          <w:color w:val="333333"/>
          <w:sz w:val="20"/>
          <w:szCs w:val="20"/>
        </w:rPr>
        <w:t>. (American Society of Anesthesiologists: Standards, Guidelines and Statement, 2009). </w:t>
      </w:r>
      <w:hyperlink r:id="rId30" w:tgtFrame="_blank" w:history="1">
        <w:r w:rsidRPr="00D72FDE">
          <w:rPr>
            <w:rFonts w:ascii="Arial" w:eastAsia="Times New Roman" w:hAnsi="Arial" w:cs="Arial"/>
            <w:color w:val="113273"/>
            <w:sz w:val="20"/>
            <w:szCs w:val="20"/>
            <w:u w:val="single"/>
          </w:rPr>
          <w:t>https://www.asahq.org/For-Members/</w:t>
        </w:r>
        <w:r w:rsidRPr="00D72FDE">
          <w:rPr>
            <w:rFonts w:ascii="MS Mincho" w:eastAsia="MS Mincho" w:hAnsi="MS Mincho" w:cs="MS Mincho"/>
            <w:color w:val="113273"/>
            <w:sz w:val="20"/>
            <w:szCs w:val="20"/>
            <w:u w:val="single"/>
          </w:rPr>
          <w:t>∼</w:t>
        </w:r>
        <w:r w:rsidRPr="00D72FDE">
          <w:rPr>
            <w:rFonts w:ascii="Arial" w:eastAsia="Times New Roman" w:hAnsi="Arial" w:cs="Arial"/>
            <w:color w:val="113273"/>
            <w:sz w:val="20"/>
            <w:szCs w:val="20"/>
            <w:u w:val="single"/>
          </w:rPr>
          <w:t>/media/For%20Members/Standards%20and%20Guidelines/2015/Continuum%20of%20Depth%20of%20Sedation%202014.pdf</w:t>
        </w:r>
      </w:hyperlink>
      <w:r w:rsidRPr="00D72FDE">
        <w:rPr>
          <w:rFonts w:ascii="Arial" w:eastAsia="Times New Roman" w:hAnsi="Arial" w:cs="Arial"/>
          <w:color w:val="333333"/>
          <w:sz w:val="20"/>
          <w:szCs w:val="20"/>
        </w:rPr>
        <w:t>.</w:t>
      </w:r>
    </w:p>
    <w:p w14:paraId="4B15B5AC" w14:textId="77777777" w:rsidR="00D72FDE" w:rsidRPr="00D72FDE" w:rsidRDefault="0031307E" w:rsidP="00D72FDE">
      <w:pPr>
        <w:numPr>
          <w:ilvl w:val="0"/>
          <w:numId w:val="6"/>
        </w:numPr>
        <w:shd w:val="clear" w:color="auto" w:fill="FFFFFF"/>
        <w:spacing w:before="100" w:beforeAutospacing="1" w:after="100" w:afterAutospacing="1"/>
        <w:ind w:left="0"/>
        <w:rPr>
          <w:rFonts w:ascii="Arial" w:eastAsia="Times New Roman" w:hAnsi="Arial" w:cs="Arial"/>
          <w:color w:val="333333"/>
          <w:sz w:val="20"/>
          <w:szCs w:val="20"/>
        </w:rPr>
      </w:pPr>
      <w:hyperlink r:id="rId31" w:anchor="O3-5-2" w:history="1">
        <w:r w:rsidR="00D72FDE" w:rsidRPr="00D72FDE">
          <w:rPr>
            <w:rFonts w:ascii="Arial" w:eastAsia="Times New Roman" w:hAnsi="Arial" w:cs="Arial"/>
            <w:color w:val="113273"/>
            <w:sz w:val="20"/>
            <w:szCs w:val="20"/>
            <w:u w:val="single"/>
          </w:rPr>
          <w:t>Cited Here...</w:t>
        </w:r>
      </w:hyperlink>
    </w:p>
    <w:p w14:paraId="1AE75B55"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8. Godwin SA, Burton JH, Gerardo CJ, et al.; American College of Emergency Physicians: Clinical policy: Procedural sedation and analgesia in the emergency department. Ann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2014;63(2):247–</w:t>
      </w:r>
      <w:proofErr w:type="gramStart"/>
      <w:r w:rsidRPr="00D72FDE">
        <w:rPr>
          <w:rFonts w:ascii="Arial" w:eastAsia="Times New Roman" w:hAnsi="Arial" w:cs="Arial"/>
          <w:color w:val="333333"/>
          <w:sz w:val="20"/>
          <w:szCs w:val="20"/>
        </w:rPr>
        <w:t>58.e</w:t>
      </w:r>
      <w:proofErr w:type="gramEnd"/>
      <w:r w:rsidRPr="00D72FDE">
        <w:rPr>
          <w:rFonts w:ascii="Arial" w:eastAsia="Times New Roman" w:hAnsi="Arial" w:cs="Arial"/>
          <w:color w:val="333333"/>
          <w:sz w:val="20"/>
          <w:szCs w:val="20"/>
        </w:rPr>
        <w:t>18.</w:t>
      </w:r>
    </w:p>
    <w:p w14:paraId="38A7892C" w14:textId="77777777" w:rsidR="00D72FDE" w:rsidRPr="00D72FDE" w:rsidRDefault="0031307E" w:rsidP="00D72FDE">
      <w:pPr>
        <w:numPr>
          <w:ilvl w:val="0"/>
          <w:numId w:val="7"/>
        </w:numPr>
        <w:shd w:val="clear" w:color="auto" w:fill="FFFFFF"/>
        <w:spacing w:before="100" w:beforeAutospacing="1" w:after="100" w:afterAutospacing="1"/>
        <w:ind w:left="0"/>
        <w:rPr>
          <w:rFonts w:ascii="Arial" w:eastAsia="Times New Roman" w:hAnsi="Arial" w:cs="Arial"/>
          <w:color w:val="333333"/>
          <w:sz w:val="20"/>
          <w:szCs w:val="20"/>
        </w:rPr>
      </w:pPr>
      <w:hyperlink r:id="rId32" w:anchor="O3-5-2" w:history="1">
        <w:r w:rsidR="00D72FDE" w:rsidRPr="00D72FDE">
          <w:rPr>
            <w:rFonts w:ascii="Arial" w:eastAsia="Times New Roman" w:hAnsi="Arial" w:cs="Arial"/>
            <w:color w:val="113273"/>
            <w:sz w:val="20"/>
            <w:szCs w:val="20"/>
            <w:u w:val="single"/>
          </w:rPr>
          <w:t>Cited Here...</w:t>
        </w:r>
      </w:hyperlink>
    </w:p>
    <w:p w14:paraId="0E4626CB"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9. </w:t>
      </w:r>
      <w:proofErr w:type="spellStart"/>
      <w:r w:rsidRPr="00D72FDE">
        <w:rPr>
          <w:rFonts w:ascii="Arial" w:eastAsia="Times New Roman" w:hAnsi="Arial" w:cs="Arial"/>
          <w:color w:val="333333"/>
          <w:sz w:val="20"/>
          <w:szCs w:val="20"/>
        </w:rPr>
        <w:t>Katzung</w:t>
      </w:r>
      <w:proofErr w:type="spellEnd"/>
      <w:r w:rsidRPr="00D72FDE">
        <w:rPr>
          <w:rFonts w:ascii="Arial" w:eastAsia="Times New Roman" w:hAnsi="Arial" w:cs="Arial"/>
          <w:color w:val="333333"/>
          <w:sz w:val="20"/>
          <w:szCs w:val="20"/>
        </w:rPr>
        <w:t xml:space="preserve"> BG, Masters SB, Trevor AJ: Basic &amp; Clinical Pharmacology. McGraw-Hill Medical; McGraw-Hill, New York, 2012.</w:t>
      </w:r>
    </w:p>
    <w:p w14:paraId="344AEA00" w14:textId="77777777" w:rsidR="00D72FDE" w:rsidRPr="00D72FDE" w:rsidRDefault="0031307E" w:rsidP="00D72FDE">
      <w:pPr>
        <w:numPr>
          <w:ilvl w:val="0"/>
          <w:numId w:val="8"/>
        </w:numPr>
        <w:shd w:val="clear" w:color="auto" w:fill="FFFFFF"/>
        <w:spacing w:before="100" w:beforeAutospacing="1" w:after="100" w:afterAutospacing="1"/>
        <w:ind w:left="0"/>
        <w:rPr>
          <w:rFonts w:ascii="Arial" w:eastAsia="Times New Roman" w:hAnsi="Arial" w:cs="Arial"/>
          <w:color w:val="333333"/>
          <w:sz w:val="20"/>
          <w:szCs w:val="20"/>
        </w:rPr>
      </w:pPr>
      <w:hyperlink r:id="rId33" w:anchor="O3-5-4" w:history="1">
        <w:r w:rsidR="00D72FDE" w:rsidRPr="00D72FDE">
          <w:rPr>
            <w:rFonts w:ascii="Arial" w:eastAsia="Times New Roman" w:hAnsi="Arial" w:cs="Arial"/>
            <w:color w:val="113273"/>
            <w:sz w:val="20"/>
            <w:szCs w:val="20"/>
            <w:u w:val="single"/>
          </w:rPr>
          <w:t>Cited Here...</w:t>
        </w:r>
      </w:hyperlink>
    </w:p>
    <w:p w14:paraId="38FFDAF1"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10. </w:t>
      </w:r>
      <w:proofErr w:type="spellStart"/>
      <w:r w:rsidRPr="00D72FDE">
        <w:rPr>
          <w:rFonts w:ascii="Arial" w:eastAsia="Times New Roman" w:hAnsi="Arial" w:cs="Arial"/>
          <w:color w:val="333333"/>
          <w:sz w:val="20"/>
          <w:szCs w:val="20"/>
        </w:rPr>
        <w:t>Nejati</w:t>
      </w:r>
      <w:proofErr w:type="spellEnd"/>
      <w:r w:rsidRPr="00D72FDE">
        <w:rPr>
          <w:rFonts w:ascii="Arial" w:eastAsia="Times New Roman" w:hAnsi="Arial" w:cs="Arial"/>
          <w:color w:val="333333"/>
          <w:sz w:val="20"/>
          <w:szCs w:val="20"/>
        </w:rPr>
        <w:t xml:space="preserve"> A, </w:t>
      </w:r>
      <w:proofErr w:type="spellStart"/>
      <w:r w:rsidRPr="00D72FDE">
        <w:rPr>
          <w:rFonts w:ascii="Arial" w:eastAsia="Times New Roman" w:hAnsi="Arial" w:cs="Arial"/>
          <w:color w:val="333333"/>
          <w:sz w:val="20"/>
          <w:szCs w:val="20"/>
        </w:rPr>
        <w:t>Moharari</w:t>
      </w:r>
      <w:proofErr w:type="spellEnd"/>
      <w:r w:rsidRPr="00D72FDE">
        <w:rPr>
          <w:rFonts w:ascii="Arial" w:eastAsia="Times New Roman" w:hAnsi="Arial" w:cs="Arial"/>
          <w:color w:val="333333"/>
          <w:sz w:val="20"/>
          <w:szCs w:val="20"/>
        </w:rPr>
        <w:t xml:space="preserve"> RS, Ashraf H, </w:t>
      </w:r>
      <w:proofErr w:type="spellStart"/>
      <w:r w:rsidRPr="00D72FDE">
        <w:rPr>
          <w:rFonts w:ascii="Arial" w:eastAsia="Times New Roman" w:hAnsi="Arial" w:cs="Arial"/>
          <w:color w:val="333333"/>
          <w:sz w:val="20"/>
          <w:szCs w:val="20"/>
        </w:rPr>
        <w:t>Labaf</w:t>
      </w:r>
      <w:proofErr w:type="spellEnd"/>
      <w:r w:rsidRPr="00D72FDE">
        <w:rPr>
          <w:rFonts w:ascii="Arial" w:eastAsia="Times New Roman" w:hAnsi="Arial" w:cs="Arial"/>
          <w:color w:val="333333"/>
          <w:sz w:val="20"/>
          <w:szCs w:val="20"/>
        </w:rPr>
        <w:t xml:space="preserve"> A, </w:t>
      </w:r>
      <w:proofErr w:type="spellStart"/>
      <w:r w:rsidRPr="00D72FDE">
        <w:rPr>
          <w:rFonts w:ascii="Arial" w:eastAsia="Times New Roman" w:hAnsi="Arial" w:cs="Arial"/>
          <w:color w:val="333333"/>
          <w:sz w:val="20"/>
          <w:szCs w:val="20"/>
        </w:rPr>
        <w:t>Golshani</w:t>
      </w:r>
      <w:proofErr w:type="spellEnd"/>
      <w:r w:rsidRPr="00D72FDE">
        <w:rPr>
          <w:rFonts w:ascii="Arial" w:eastAsia="Times New Roman" w:hAnsi="Arial" w:cs="Arial"/>
          <w:color w:val="333333"/>
          <w:sz w:val="20"/>
          <w:szCs w:val="20"/>
        </w:rPr>
        <w:t xml:space="preserve"> K: Ketamine/</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versus midazolam/fentanyl for procedural sedation and analgesia in the emergency department: A randomized, prospective, double-blind trial. </w:t>
      </w:r>
      <w:proofErr w:type="spellStart"/>
      <w:r w:rsidRPr="00D72FDE">
        <w:rPr>
          <w:rFonts w:ascii="Arial" w:eastAsia="Times New Roman" w:hAnsi="Arial" w:cs="Arial"/>
          <w:color w:val="333333"/>
          <w:sz w:val="20"/>
          <w:szCs w:val="20"/>
        </w:rPr>
        <w:t>Acad</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2011;18(8):800–806.</w:t>
      </w:r>
    </w:p>
    <w:p w14:paraId="4A7F1A54" w14:textId="77777777" w:rsidR="00D72FDE" w:rsidRPr="00D72FDE" w:rsidRDefault="0031307E" w:rsidP="00D72FDE">
      <w:pPr>
        <w:numPr>
          <w:ilvl w:val="0"/>
          <w:numId w:val="9"/>
        </w:numPr>
        <w:shd w:val="clear" w:color="auto" w:fill="FFFFFF"/>
        <w:spacing w:before="100" w:beforeAutospacing="1" w:after="100" w:afterAutospacing="1"/>
        <w:ind w:left="0"/>
        <w:rPr>
          <w:rFonts w:ascii="Arial" w:eastAsia="Times New Roman" w:hAnsi="Arial" w:cs="Arial"/>
          <w:color w:val="333333"/>
          <w:sz w:val="20"/>
          <w:szCs w:val="20"/>
        </w:rPr>
      </w:pPr>
      <w:hyperlink r:id="rId34" w:anchor="O4-5-2" w:history="1">
        <w:r w:rsidR="00D72FDE" w:rsidRPr="00D72FDE">
          <w:rPr>
            <w:rFonts w:ascii="Arial" w:eastAsia="Times New Roman" w:hAnsi="Arial" w:cs="Arial"/>
            <w:color w:val="113273"/>
            <w:sz w:val="20"/>
            <w:szCs w:val="20"/>
            <w:u w:val="single"/>
          </w:rPr>
          <w:t>Cited Here...</w:t>
        </w:r>
      </w:hyperlink>
    </w:p>
    <w:p w14:paraId="0921ED00"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11. </w:t>
      </w:r>
      <w:proofErr w:type="spellStart"/>
      <w:r w:rsidRPr="00D72FDE">
        <w:rPr>
          <w:rFonts w:ascii="Arial" w:eastAsia="Times New Roman" w:hAnsi="Arial" w:cs="Arial"/>
          <w:color w:val="333333"/>
          <w:sz w:val="20"/>
          <w:szCs w:val="20"/>
        </w:rPr>
        <w:t>Cevik</w:t>
      </w:r>
      <w:proofErr w:type="spellEnd"/>
      <w:r w:rsidRPr="00D72FDE">
        <w:rPr>
          <w:rFonts w:ascii="Arial" w:eastAsia="Times New Roman" w:hAnsi="Arial" w:cs="Arial"/>
          <w:color w:val="333333"/>
          <w:sz w:val="20"/>
          <w:szCs w:val="20"/>
        </w:rPr>
        <w:t xml:space="preserve"> E, </w:t>
      </w:r>
      <w:proofErr w:type="spellStart"/>
      <w:r w:rsidRPr="00D72FDE">
        <w:rPr>
          <w:rFonts w:ascii="Arial" w:eastAsia="Times New Roman" w:hAnsi="Arial" w:cs="Arial"/>
          <w:color w:val="333333"/>
          <w:sz w:val="20"/>
          <w:szCs w:val="20"/>
        </w:rPr>
        <w:t>Bilgic</w:t>
      </w:r>
      <w:proofErr w:type="spellEnd"/>
      <w:r w:rsidRPr="00D72FDE">
        <w:rPr>
          <w:rFonts w:ascii="Arial" w:eastAsia="Times New Roman" w:hAnsi="Arial" w:cs="Arial"/>
          <w:color w:val="333333"/>
          <w:sz w:val="20"/>
          <w:szCs w:val="20"/>
        </w:rPr>
        <w:t xml:space="preserve"> S, </w:t>
      </w:r>
      <w:proofErr w:type="spellStart"/>
      <w:r w:rsidRPr="00D72FDE">
        <w:rPr>
          <w:rFonts w:ascii="Arial" w:eastAsia="Times New Roman" w:hAnsi="Arial" w:cs="Arial"/>
          <w:color w:val="333333"/>
          <w:sz w:val="20"/>
          <w:szCs w:val="20"/>
        </w:rPr>
        <w:t>Kilic</w:t>
      </w:r>
      <w:proofErr w:type="spellEnd"/>
      <w:r w:rsidRPr="00D72FDE">
        <w:rPr>
          <w:rFonts w:ascii="Arial" w:eastAsia="Times New Roman" w:hAnsi="Arial" w:cs="Arial"/>
          <w:color w:val="333333"/>
          <w:sz w:val="20"/>
          <w:szCs w:val="20"/>
        </w:rPr>
        <w:t xml:space="preserve"> E, et al.: Comparison of ketamine-low-dose </w:t>
      </w:r>
      <w:proofErr w:type="spellStart"/>
      <w:r w:rsidRPr="00D72FDE">
        <w:rPr>
          <w:rFonts w:ascii="Arial" w:eastAsia="Times New Roman" w:hAnsi="Arial" w:cs="Arial"/>
          <w:color w:val="333333"/>
          <w:sz w:val="20"/>
          <w:szCs w:val="20"/>
        </w:rPr>
        <w:t>midozolam</w:t>
      </w:r>
      <w:proofErr w:type="spellEnd"/>
      <w:r w:rsidRPr="00D72FDE">
        <w:rPr>
          <w:rFonts w:ascii="Arial" w:eastAsia="Times New Roman" w:hAnsi="Arial" w:cs="Arial"/>
          <w:color w:val="333333"/>
          <w:sz w:val="20"/>
          <w:szCs w:val="20"/>
        </w:rPr>
        <w:t xml:space="preserve"> with midazolam-fentanyl for orthopedic emergencies: A double-blind randomized trial. Am J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2013;31(1):108–113.</w:t>
      </w:r>
    </w:p>
    <w:p w14:paraId="758DBC5D" w14:textId="77777777" w:rsidR="00D72FDE" w:rsidRPr="00D72FDE" w:rsidRDefault="0031307E" w:rsidP="00D72FDE">
      <w:pPr>
        <w:numPr>
          <w:ilvl w:val="0"/>
          <w:numId w:val="10"/>
        </w:numPr>
        <w:shd w:val="clear" w:color="auto" w:fill="FFFFFF"/>
        <w:spacing w:before="100" w:beforeAutospacing="1" w:after="100" w:afterAutospacing="1"/>
        <w:ind w:left="0"/>
        <w:rPr>
          <w:rFonts w:ascii="Arial" w:eastAsia="Times New Roman" w:hAnsi="Arial" w:cs="Arial"/>
          <w:color w:val="333333"/>
          <w:sz w:val="20"/>
          <w:szCs w:val="20"/>
        </w:rPr>
      </w:pPr>
      <w:hyperlink r:id="rId35" w:anchor="O12-5-2" w:history="1">
        <w:r w:rsidR="00D72FDE" w:rsidRPr="00D72FDE">
          <w:rPr>
            <w:rFonts w:ascii="Arial" w:eastAsia="Times New Roman" w:hAnsi="Arial" w:cs="Arial"/>
            <w:color w:val="113273"/>
            <w:sz w:val="20"/>
            <w:szCs w:val="20"/>
            <w:u w:val="single"/>
          </w:rPr>
          <w:t>Cited Here...</w:t>
        </w:r>
      </w:hyperlink>
    </w:p>
    <w:p w14:paraId="598031CC"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12. Kennedy RM, Porter FL, Miller JP, Jaffe DM: Comparison of fentanyl/midazolam with ketamine/midazolam for pediatric orthopedic emergencies. Pediatrics 1998;102(4 Pt 1):956–963.</w:t>
      </w:r>
    </w:p>
    <w:p w14:paraId="26033C3F" w14:textId="77777777" w:rsidR="00D72FDE" w:rsidRPr="00D72FDE" w:rsidRDefault="0031307E" w:rsidP="00D72FDE">
      <w:pPr>
        <w:numPr>
          <w:ilvl w:val="0"/>
          <w:numId w:val="11"/>
        </w:numPr>
        <w:shd w:val="clear" w:color="auto" w:fill="FFFFFF"/>
        <w:spacing w:before="100" w:beforeAutospacing="1" w:after="100" w:afterAutospacing="1"/>
        <w:ind w:left="0"/>
        <w:rPr>
          <w:rFonts w:ascii="Arial" w:eastAsia="Times New Roman" w:hAnsi="Arial" w:cs="Arial"/>
          <w:color w:val="333333"/>
          <w:sz w:val="20"/>
          <w:szCs w:val="20"/>
        </w:rPr>
      </w:pPr>
      <w:hyperlink r:id="rId36" w:anchor="O15-5-2" w:history="1">
        <w:r w:rsidR="00D72FDE" w:rsidRPr="00D72FDE">
          <w:rPr>
            <w:rFonts w:ascii="Arial" w:eastAsia="Times New Roman" w:hAnsi="Arial" w:cs="Arial"/>
            <w:color w:val="113273"/>
            <w:sz w:val="20"/>
            <w:szCs w:val="20"/>
            <w:u w:val="single"/>
          </w:rPr>
          <w:t>Cited Here...</w:t>
        </w:r>
      </w:hyperlink>
    </w:p>
    <w:p w14:paraId="652B0E42"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13. </w:t>
      </w:r>
      <w:proofErr w:type="spellStart"/>
      <w:r w:rsidRPr="00D72FDE">
        <w:rPr>
          <w:rFonts w:ascii="Arial" w:eastAsia="Times New Roman" w:hAnsi="Arial" w:cs="Arial"/>
          <w:color w:val="333333"/>
          <w:sz w:val="20"/>
          <w:szCs w:val="20"/>
        </w:rPr>
        <w:t>Roback</w:t>
      </w:r>
      <w:proofErr w:type="spellEnd"/>
      <w:r w:rsidRPr="00D72FDE">
        <w:rPr>
          <w:rFonts w:ascii="Arial" w:eastAsia="Times New Roman" w:hAnsi="Arial" w:cs="Arial"/>
          <w:color w:val="333333"/>
          <w:sz w:val="20"/>
          <w:szCs w:val="20"/>
        </w:rPr>
        <w:t xml:space="preserve"> MG, </w:t>
      </w:r>
      <w:proofErr w:type="spellStart"/>
      <w:r w:rsidRPr="00D72FDE">
        <w:rPr>
          <w:rFonts w:ascii="Arial" w:eastAsia="Times New Roman" w:hAnsi="Arial" w:cs="Arial"/>
          <w:color w:val="333333"/>
          <w:sz w:val="20"/>
          <w:szCs w:val="20"/>
        </w:rPr>
        <w:t>Wathen</w:t>
      </w:r>
      <w:proofErr w:type="spellEnd"/>
      <w:r w:rsidRPr="00D72FDE">
        <w:rPr>
          <w:rFonts w:ascii="Arial" w:eastAsia="Times New Roman" w:hAnsi="Arial" w:cs="Arial"/>
          <w:color w:val="333333"/>
          <w:sz w:val="20"/>
          <w:szCs w:val="20"/>
        </w:rPr>
        <w:t xml:space="preserve"> JE, Bajaj L, </w:t>
      </w:r>
      <w:proofErr w:type="spellStart"/>
      <w:r w:rsidRPr="00D72FDE">
        <w:rPr>
          <w:rFonts w:ascii="Arial" w:eastAsia="Times New Roman" w:hAnsi="Arial" w:cs="Arial"/>
          <w:color w:val="333333"/>
          <w:sz w:val="20"/>
          <w:szCs w:val="20"/>
        </w:rPr>
        <w:t>Bothner</w:t>
      </w:r>
      <w:proofErr w:type="spellEnd"/>
      <w:r w:rsidRPr="00D72FDE">
        <w:rPr>
          <w:rFonts w:ascii="Arial" w:eastAsia="Times New Roman" w:hAnsi="Arial" w:cs="Arial"/>
          <w:color w:val="333333"/>
          <w:sz w:val="20"/>
          <w:szCs w:val="20"/>
        </w:rPr>
        <w:t xml:space="preserve"> JP: Adverse events associated with procedural sedation and analgesia in a pediatric emergency department: A comparison of common parenteral drugs. </w:t>
      </w:r>
      <w:proofErr w:type="spellStart"/>
      <w:r w:rsidRPr="00D72FDE">
        <w:rPr>
          <w:rFonts w:ascii="Arial" w:eastAsia="Times New Roman" w:hAnsi="Arial" w:cs="Arial"/>
          <w:color w:val="333333"/>
          <w:sz w:val="20"/>
          <w:szCs w:val="20"/>
        </w:rPr>
        <w:t>Acad</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2005;12(6):508–513.</w:t>
      </w:r>
    </w:p>
    <w:p w14:paraId="3FCEDDDB" w14:textId="77777777" w:rsidR="00D72FDE" w:rsidRPr="00D72FDE" w:rsidRDefault="0031307E" w:rsidP="00D72FDE">
      <w:pPr>
        <w:numPr>
          <w:ilvl w:val="0"/>
          <w:numId w:val="12"/>
        </w:numPr>
        <w:shd w:val="clear" w:color="auto" w:fill="FFFFFF"/>
        <w:spacing w:before="100" w:beforeAutospacing="1" w:after="100" w:afterAutospacing="1"/>
        <w:ind w:left="0"/>
        <w:rPr>
          <w:rFonts w:ascii="Arial" w:eastAsia="Times New Roman" w:hAnsi="Arial" w:cs="Arial"/>
          <w:color w:val="333333"/>
          <w:sz w:val="20"/>
          <w:szCs w:val="20"/>
        </w:rPr>
      </w:pPr>
      <w:hyperlink r:id="rId37" w:anchor="O5-5-4" w:history="1">
        <w:r w:rsidR="00D72FDE" w:rsidRPr="00D72FDE">
          <w:rPr>
            <w:rFonts w:ascii="Arial" w:eastAsia="Times New Roman" w:hAnsi="Arial" w:cs="Arial"/>
            <w:color w:val="113273"/>
            <w:sz w:val="20"/>
            <w:szCs w:val="20"/>
            <w:u w:val="single"/>
          </w:rPr>
          <w:t>Cited Here...</w:t>
        </w:r>
      </w:hyperlink>
    </w:p>
    <w:p w14:paraId="7E21F944"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14. </w:t>
      </w:r>
      <w:proofErr w:type="spellStart"/>
      <w:r w:rsidRPr="00D72FDE">
        <w:rPr>
          <w:rFonts w:ascii="Arial" w:eastAsia="Times New Roman" w:hAnsi="Arial" w:cs="Arial"/>
          <w:color w:val="333333"/>
          <w:sz w:val="20"/>
          <w:szCs w:val="20"/>
        </w:rPr>
        <w:t>Luhmann</w:t>
      </w:r>
      <w:proofErr w:type="spellEnd"/>
      <w:r w:rsidRPr="00D72FDE">
        <w:rPr>
          <w:rFonts w:ascii="Arial" w:eastAsia="Times New Roman" w:hAnsi="Arial" w:cs="Arial"/>
          <w:color w:val="333333"/>
          <w:sz w:val="20"/>
          <w:szCs w:val="20"/>
        </w:rPr>
        <w:t xml:space="preserve"> JD, </w:t>
      </w:r>
      <w:proofErr w:type="spellStart"/>
      <w:r w:rsidRPr="00D72FDE">
        <w:rPr>
          <w:rFonts w:ascii="Arial" w:eastAsia="Times New Roman" w:hAnsi="Arial" w:cs="Arial"/>
          <w:color w:val="333333"/>
          <w:sz w:val="20"/>
          <w:szCs w:val="20"/>
        </w:rPr>
        <w:t>Schootman</w:t>
      </w:r>
      <w:proofErr w:type="spellEnd"/>
      <w:r w:rsidRPr="00D72FDE">
        <w:rPr>
          <w:rFonts w:ascii="Arial" w:eastAsia="Times New Roman" w:hAnsi="Arial" w:cs="Arial"/>
          <w:color w:val="333333"/>
          <w:sz w:val="20"/>
          <w:szCs w:val="20"/>
        </w:rPr>
        <w:t xml:space="preserve"> M, </w:t>
      </w:r>
      <w:proofErr w:type="spellStart"/>
      <w:r w:rsidRPr="00D72FDE">
        <w:rPr>
          <w:rFonts w:ascii="Arial" w:eastAsia="Times New Roman" w:hAnsi="Arial" w:cs="Arial"/>
          <w:color w:val="333333"/>
          <w:sz w:val="20"/>
          <w:szCs w:val="20"/>
        </w:rPr>
        <w:t>Luhmann</w:t>
      </w:r>
      <w:proofErr w:type="spellEnd"/>
      <w:r w:rsidRPr="00D72FDE">
        <w:rPr>
          <w:rFonts w:ascii="Arial" w:eastAsia="Times New Roman" w:hAnsi="Arial" w:cs="Arial"/>
          <w:color w:val="333333"/>
          <w:sz w:val="20"/>
          <w:szCs w:val="20"/>
        </w:rPr>
        <w:t xml:space="preserve"> SJ, Kennedy RM: A randomized comparison of nitrous oxide plus hematoma block versus ketamine plus midazolam for emergency department forearm fracture reduction in children. Pediatrics 2006;118(4</w:t>
      </w:r>
      <w:proofErr w:type="gramStart"/>
      <w:r w:rsidRPr="00D72FDE">
        <w:rPr>
          <w:rFonts w:ascii="Arial" w:eastAsia="Times New Roman" w:hAnsi="Arial" w:cs="Arial"/>
          <w:color w:val="333333"/>
          <w:sz w:val="20"/>
          <w:szCs w:val="20"/>
        </w:rPr>
        <w:t>):e</w:t>
      </w:r>
      <w:proofErr w:type="gramEnd"/>
      <w:r w:rsidRPr="00D72FDE">
        <w:rPr>
          <w:rFonts w:ascii="Arial" w:eastAsia="Times New Roman" w:hAnsi="Arial" w:cs="Arial"/>
          <w:color w:val="333333"/>
          <w:sz w:val="20"/>
          <w:szCs w:val="20"/>
        </w:rPr>
        <w:t>1078–e1086.</w:t>
      </w:r>
    </w:p>
    <w:p w14:paraId="78649651" w14:textId="77777777" w:rsidR="00D72FDE" w:rsidRPr="00D72FDE" w:rsidRDefault="0031307E" w:rsidP="00D72FDE">
      <w:pPr>
        <w:numPr>
          <w:ilvl w:val="0"/>
          <w:numId w:val="13"/>
        </w:numPr>
        <w:shd w:val="clear" w:color="auto" w:fill="FFFFFF"/>
        <w:spacing w:before="100" w:beforeAutospacing="1" w:after="100" w:afterAutospacing="1"/>
        <w:ind w:left="0"/>
        <w:rPr>
          <w:rFonts w:ascii="Arial" w:eastAsia="Times New Roman" w:hAnsi="Arial" w:cs="Arial"/>
          <w:color w:val="333333"/>
          <w:sz w:val="20"/>
          <w:szCs w:val="20"/>
        </w:rPr>
      </w:pPr>
      <w:hyperlink r:id="rId38" w:anchor="O7-5-2" w:history="1">
        <w:r w:rsidR="00D72FDE" w:rsidRPr="00D72FDE">
          <w:rPr>
            <w:rFonts w:ascii="Arial" w:eastAsia="Times New Roman" w:hAnsi="Arial" w:cs="Arial"/>
            <w:color w:val="113273"/>
            <w:sz w:val="20"/>
            <w:szCs w:val="20"/>
            <w:u w:val="single"/>
          </w:rPr>
          <w:t>Cited Here...</w:t>
        </w:r>
      </w:hyperlink>
    </w:p>
    <w:p w14:paraId="45E7A1EE"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15. McKenna P, Leonard M, Connolly P, </w:t>
      </w:r>
      <w:proofErr w:type="spellStart"/>
      <w:r w:rsidRPr="00D72FDE">
        <w:rPr>
          <w:rFonts w:ascii="Arial" w:eastAsia="Times New Roman" w:hAnsi="Arial" w:cs="Arial"/>
          <w:color w:val="333333"/>
          <w:sz w:val="20"/>
          <w:szCs w:val="20"/>
        </w:rPr>
        <w:t>Boran</w:t>
      </w:r>
      <w:proofErr w:type="spellEnd"/>
      <w:r w:rsidRPr="00D72FDE">
        <w:rPr>
          <w:rFonts w:ascii="Arial" w:eastAsia="Times New Roman" w:hAnsi="Arial" w:cs="Arial"/>
          <w:color w:val="333333"/>
          <w:sz w:val="20"/>
          <w:szCs w:val="20"/>
        </w:rPr>
        <w:t xml:space="preserve"> S, McCormack D: A comparison of pediatric forearm fracture reduction between conscious sedation and general anesthesia. J </w:t>
      </w:r>
      <w:proofErr w:type="spellStart"/>
      <w:r w:rsidRPr="00D72FDE">
        <w:rPr>
          <w:rFonts w:ascii="Arial" w:eastAsia="Times New Roman" w:hAnsi="Arial" w:cs="Arial"/>
          <w:color w:val="333333"/>
          <w:sz w:val="20"/>
          <w:szCs w:val="20"/>
        </w:rPr>
        <w:t>Orthop</w:t>
      </w:r>
      <w:proofErr w:type="spellEnd"/>
      <w:r w:rsidRPr="00D72FDE">
        <w:rPr>
          <w:rFonts w:ascii="Arial" w:eastAsia="Times New Roman" w:hAnsi="Arial" w:cs="Arial"/>
          <w:color w:val="333333"/>
          <w:sz w:val="20"/>
          <w:szCs w:val="20"/>
        </w:rPr>
        <w:t xml:space="preserve"> Trauma 2012;26(9):550–555, discussion 555-556.</w:t>
      </w:r>
    </w:p>
    <w:p w14:paraId="623BEEB7" w14:textId="77777777" w:rsidR="00D72FDE" w:rsidRPr="00D72FDE" w:rsidRDefault="0031307E" w:rsidP="00D72FDE">
      <w:pPr>
        <w:numPr>
          <w:ilvl w:val="0"/>
          <w:numId w:val="14"/>
        </w:numPr>
        <w:shd w:val="clear" w:color="auto" w:fill="FFFFFF"/>
        <w:spacing w:before="100" w:beforeAutospacing="1" w:after="100" w:afterAutospacing="1"/>
        <w:ind w:left="0"/>
        <w:rPr>
          <w:rFonts w:ascii="Arial" w:eastAsia="Times New Roman" w:hAnsi="Arial" w:cs="Arial"/>
          <w:color w:val="333333"/>
          <w:sz w:val="20"/>
          <w:szCs w:val="20"/>
        </w:rPr>
      </w:pPr>
      <w:hyperlink r:id="rId39" w:anchor="O7-5-4" w:history="1">
        <w:r w:rsidR="00D72FDE" w:rsidRPr="00D72FDE">
          <w:rPr>
            <w:rFonts w:ascii="Arial" w:eastAsia="Times New Roman" w:hAnsi="Arial" w:cs="Arial"/>
            <w:color w:val="113273"/>
            <w:sz w:val="20"/>
            <w:szCs w:val="20"/>
            <w:u w:val="single"/>
          </w:rPr>
          <w:t>Cited Here...</w:t>
        </w:r>
      </w:hyperlink>
    </w:p>
    <w:p w14:paraId="3041D8B8"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16. McCarty EC, </w:t>
      </w:r>
      <w:proofErr w:type="spellStart"/>
      <w:r w:rsidRPr="00D72FDE">
        <w:rPr>
          <w:rFonts w:ascii="Arial" w:eastAsia="Times New Roman" w:hAnsi="Arial" w:cs="Arial"/>
          <w:color w:val="333333"/>
          <w:sz w:val="20"/>
          <w:szCs w:val="20"/>
        </w:rPr>
        <w:t>Mencio</w:t>
      </w:r>
      <w:proofErr w:type="spellEnd"/>
      <w:r w:rsidRPr="00D72FDE">
        <w:rPr>
          <w:rFonts w:ascii="Arial" w:eastAsia="Times New Roman" w:hAnsi="Arial" w:cs="Arial"/>
          <w:color w:val="333333"/>
          <w:sz w:val="20"/>
          <w:szCs w:val="20"/>
        </w:rPr>
        <w:t xml:space="preserve"> GA, Walker LA, Green NE: Ketamine sedation for the reduction of children’s fractures in the emergency department. J Bone Joint </w:t>
      </w:r>
      <w:proofErr w:type="spellStart"/>
      <w:r w:rsidRPr="00D72FDE">
        <w:rPr>
          <w:rFonts w:ascii="Arial" w:eastAsia="Times New Roman" w:hAnsi="Arial" w:cs="Arial"/>
          <w:color w:val="333333"/>
          <w:sz w:val="20"/>
          <w:szCs w:val="20"/>
        </w:rPr>
        <w:t>Surg</w:t>
      </w:r>
      <w:proofErr w:type="spellEnd"/>
      <w:r w:rsidRPr="00D72FDE">
        <w:rPr>
          <w:rFonts w:ascii="Arial" w:eastAsia="Times New Roman" w:hAnsi="Arial" w:cs="Arial"/>
          <w:color w:val="333333"/>
          <w:sz w:val="20"/>
          <w:szCs w:val="20"/>
        </w:rPr>
        <w:t xml:space="preserve"> Am 2000;82(7):912–918.</w:t>
      </w:r>
    </w:p>
    <w:p w14:paraId="6923D672" w14:textId="77777777" w:rsidR="00D72FDE" w:rsidRPr="00D72FDE" w:rsidRDefault="0031307E" w:rsidP="00D72FDE">
      <w:pPr>
        <w:numPr>
          <w:ilvl w:val="0"/>
          <w:numId w:val="15"/>
        </w:numPr>
        <w:shd w:val="clear" w:color="auto" w:fill="FFFFFF"/>
        <w:spacing w:before="100" w:beforeAutospacing="1" w:after="100" w:afterAutospacing="1"/>
        <w:ind w:left="0"/>
        <w:rPr>
          <w:rFonts w:ascii="Arial" w:eastAsia="Times New Roman" w:hAnsi="Arial" w:cs="Arial"/>
          <w:color w:val="333333"/>
          <w:sz w:val="20"/>
          <w:szCs w:val="20"/>
        </w:rPr>
      </w:pPr>
      <w:hyperlink r:id="rId40" w:anchor="O8-5-2" w:history="1">
        <w:r w:rsidR="00D72FDE" w:rsidRPr="00D72FDE">
          <w:rPr>
            <w:rFonts w:ascii="Arial" w:eastAsia="Times New Roman" w:hAnsi="Arial" w:cs="Arial"/>
            <w:color w:val="113273"/>
            <w:sz w:val="20"/>
            <w:szCs w:val="20"/>
            <w:u w:val="single"/>
          </w:rPr>
          <w:t>Cited Here...</w:t>
        </w:r>
      </w:hyperlink>
    </w:p>
    <w:p w14:paraId="1EE6B7D2"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17. Green SM, </w:t>
      </w:r>
      <w:proofErr w:type="spellStart"/>
      <w:r w:rsidRPr="00D72FDE">
        <w:rPr>
          <w:rFonts w:ascii="Arial" w:eastAsia="Times New Roman" w:hAnsi="Arial" w:cs="Arial"/>
          <w:color w:val="333333"/>
          <w:sz w:val="20"/>
          <w:szCs w:val="20"/>
        </w:rPr>
        <w:t>Roback</w:t>
      </w:r>
      <w:proofErr w:type="spellEnd"/>
      <w:r w:rsidRPr="00D72FDE">
        <w:rPr>
          <w:rFonts w:ascii="Arial" w:eastAsia="Times New Roman" w:hAnsi="Arial" w:cs="Arial"/>
          <w:color w:val="333333"/>
          <w:sz w:val="20"/>
          <w:szCs w:val="20"/>
        </w:rPr>
        <w:t xml:space="preserve"> MG, Kennedy RM, Krauss B: Clinical practice guideline for emergency department ketamine dissociative sedation: 2011 update. Ann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2011;57(5):449–461.</w:t>
      </w:r>
    </w:p>
    <w:p w14:paraId="1426B60E" w14:textId="77777777" w:rsidR="00D72FDE" w:rsidRPr="00D72FDE" w:rsidRDefault="0031307E" w:rsidP="00D72FDE">
      <w:pPr>
        <w:numPr>
          <w:ilvl w:val="0"/>
          <w:numId w:val="16"/>
        </w:numPr>
        <w:shd w:val="clear" w:color="auto" w:fill="FFFFFF"/>
        <w:spacing w:before="100" w:beforeAutospacing="1" w:after="100" w:afterAutospacing="1"/>
        <w:ind w:left="0"/>
        <w:rPr>
          <w:rFonts w:ascii="Arial" w:eastAsia="Times New Roman" w:hAnsi="Arial" w:cs="Arial"/>
          <w:color w:val="333333"/>
          <w:sz w:val="20"/>
          <w:szCs w:val="20"/>
        </w:rPr>
      </w:pPr>
      <w:hyperlink r:id="rId41" w:anchor="O8-5-2" w:history="1">
        <w:r w:rsidR="00D72FDE" w:rsidRPr="00D72FDE">
          <w:rPr>
            <w:rFonts w:ascii="Arial" w:eastAsia="Times New Roman" w:hAnsi="Arial" w:cs="Arial"/>
            <w:color w:val="113273"/>
            <w:sz w:val="20"/>
            <w:szCs w:val="20"/>
            <w:u w:val="single"/>
          </w:rPr>
          <w:t>Cited Here...</w:t>
        </w:r>
      </w:hyperlink>
    </w:p>
    <w:p w14:paraId="2C22E47E"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18. Shah A, </w:t>
      </w:r>
      <w:proofErr w:type="spellStart"/>
      <w:r w:rsidRPr="00D72FDE">
        <w:rPr>
          <w:rFonts w:ascii="Arial" w:eastAsia="Times New Roman" w:hAnsi="Arial" w:cs="Arial"/>
          <w:color w:val="333333"/>
          <w:sz w:val="20"/>
          <w:szCs w:val="20"/>
        </w:rPr>
        <w:t>Mosdossy</w:t>
      </w:r>
      <w:proofErr w:type="spellEnd"/>
      <w:r w:rsidRPr="00D72FDE">
        <w:rPr>
          <w:rFonts w:ascii="Arial" w:eastAsia="Times New Roman" w:hAnsi="Arial" w:cs="Arial"/>
          <w:color w:val="333333"/>
          <w:sz w:val="20"/>
          <w:szCs w:val="20"/>
        </w:rPr>
        <w:t xml:space="preserve"> G, McLeod S, </w:t>
      </w:r>
      <w:proofErr w:type="spellStart"/>
      <w:r w:rsidRPr="00D72FDE">
        <w:rPr>
          <w:rFonts w:ascii="Arial" w:eastAsia="Times New Roman" w:hAnsi="Arial" w:cs="Arial"/>
          <w:color w:val="333333"/>
          <w:sz w:val="20"/>
          <w:szCs w:val="20"/>
        </w:rPr>
        <w:t>Lehnhardt</w:t>
      </w:r>
      <w:proofErr w:type="spellEnd"/>
      <w:r w:rsidRPr="00D72FDE">
        <w:rPr>
          <w:rFonts w:ascii="Arial" w:eastAsia="Times New Roman" w:hAnsi="Arial" w:cs="Arial"/>
          <w:color w:val="333333"/>
          <w:sz w:val="20"/>
          <w:szCs w:val="20"/>
        </w:rPr>
        <w:t xml:space="preserve"> K, Peddle M, </w:t>
      </w:r>
      <w:proofErr w:type="spellStart"/>
      <w:r w:rsidRPr="00D72FDE">
        <w:rPr>
          <w:rFonts w:ascii="Arial" w:eastAsia="Times New Roman" w:hAnsi="Arial" w:cs="Arial"/>
          <w:color w:val="333333"/>
          <w:sz w:val="20"/>
          <w:szCs w:val="20"/>
        </w:rPr>
        <w:t>Rieder</w:t>
      </w:r>
      <w:proofErr w:type="spellEnd"/>
      <w:r w:rsidRPr="00D72FDE">
        <w:rPr>
          <w:rFonts w:ascii="Arial" w:eastAsia="Times New Roman" w:hAnsi="Arial" w:cs="Arial"/>
          <w:color w:val="333333"/>
          <w:sz w:val="20"/>
          <w:szCs w:val="20"/>
        </w:rPr>
        <w:t xml:space="preserve"> M: A blinded, randomized controlled trial to evaluate ketamine/</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versus ketamine alone for procedural sedation in children. Ann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2011;57(5):425–</w:t>
      </w:r>
      <w:proofErr w:type="gramStart"/>
      <w:r w:rsidRPr="00D72FDE">
        <w:rPr>
          <w:rFonts w:ascii="Arial" w:eastAsia="Times New Roman" w:hAnsi="Arial" w:cs="Arial"/>
          <w:color w:val="333333"/>
          <w:sz w:val="20"/>
          <w:szCs w:val="20"/>
        </w:rPr>
        <w:t>33.e</w:t>
      </w:r>
      <w:proofErr w:type="gramEnd"/>
      <w:r w:rsidRPr="00D72FDE">
        <w:rPr>
          <w:rFonts w:ascii="Arial" w:eastAsia="Times New Roman" w:hAnsi="Arial" w:cs="Arial"/>
          <w:color w:val="333333"/>
          <w:sz w:val="20"/>
          <w:szCs w:val="20"/>
        </w:rPr>
        <w:t>2.</w:t>
      </w:r>
    </w:p>
    <w:p w14:paraId="51A49275" w14:textId="77777777" w:rsidR="00D72FDE" w:rsidRPr="00D72FDE" w:rsidRDefault="0031307E" w:rsidP="00D72FDE">
      <w:pPr>
        <w:numPr>
          <w:ilvl w:val="0"/>
          <w:numId w:val="17"/>
        </w:numPr>
        <w:shd w:val="clear" w:color="auto" w:fill="FFFFFF"/>
        <w:spacing w:before="100" w:beforeAutospacing="1" w:after="100" w:afterAutospacing="1"/>
        <w:ind w:left="0"/>
        <w:rPr>
          <w:rFonts w:ascii="Arial" w:eastAsia="Times New Roman" w:hAnsi="Arial" w:cs="Arial"/>
          <w:color w:val="333333"/>
          <w:sz w:val="20"/>
          <w:szCs w:val="20"/>
        </w:rPr>
      </w:pPr>
      <w:hyperlink r:id="rId42" w:anchor="O8-5-2" w:history="1">
        <w:r w:rsidR="00D72FDE" w:rsidRPr="00D72FDE">
          <w:rPr>
            <w:rFonts w:ascii="Arial" w:eastAsia="Times New Roman" w:hAnsi="Arial" w:cs="Arial"/>
            <w:color w:val="113273"/>
            <w:sz w:val="20"/>
            <w:szCs w:val="20"/>
            <w:u w:val="single"/>
          </w:rPr>
          <w:t>Cited Here...</w:t>
        </w:r>
      </w:hyperlink>
    </w:p>
    <w:p w14:paraId="319386CB"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19. </w:t>
      </w:r>
      <w:proofErr w:type="spellStart"/>
      <w:r w:rsidRPr="00D72FDE">
        <w:rPr>
          <w:rFonts w:ascii="Arial" w:eastAsia="Times New Roman" w:hAnsi="Arial" w:cs="Arial"/>
          <w:color w:val="333333"/>
          <w:sz w:val="20"/>
          <w:szCs w:val="20"/>
        </w:rPr>
        <w:t>Sener</w:t>
      </w:r>
      <w:proofErr w:type="spellEnd"/>
      <w:r w:rsidRPr="00D72FDE">
        <w:rPr>
          <w:rFonts w:ascii="Arial" w:eastAsia="Times New Roman" w:hAnsi="Arial" w:cs="Arial"/>
          <w:color w:val="333333"/>
          <w:sz w:val="20"/>
          <w:szCs w:val="20"/>
        </w:rPr>
        <w:t xml:space="preserve"> S, </w:t>
      </w:r>
      <w:proofErr w:type="spellStart"/>
      <w:r w:rsidRPr="00D72FDE">
        <w:rPr>
          <w:rFonts w:ascii="Arial" w:eastAsia="Times New Roman" w:hAnsi="Arial" w:cs="Arial"/>
          <w:color w:val="333333"/>
          <w:sz w:val="20"/>
          <w:szCs w:val="20"/>
        </w:rPr>
        <w:t>Eken</w:t>
      </w:r>
      <w:proofErr w:type="spellEnd"/>
      <w:r w:rsidRPr="00D72FDE">
        <w:rPr>
          <w:rFonts w:ascii="Arial" w:eastAsia="Times New Roman" w:hAnsi="Arial" w:cs="Arial"/>
          <w:color w:val="333333"/>
          <w:sz w:val="20"/>
          <w:szCs w:val="20"/>
        </w:rPr>
        <w:t xml:space="preserve"> C, Schultz CH, </w:t>
      </w:r>
      <w:proofErr w:type="spellStart"/>
      <w:r w:rsidRPr="00D72FDE">
        <w:rPr>
          <w:rFonts w:ascii="Arial" w:eastAsia="Times New Roman" w:hAnsi="Arial" w:cs="Arial"/>
          <w:color w:val="333333"/>
          <w:sz w:val="20"/>
          <w:szCs w:val="20"/>
        </w:rPr>
        <w:t>Serinken</w:t>
      </w:r>
      <w:proofErr w:type="spellEnd"/>
      <w:r w:rsidRPr="00D72FDE">
        <w:rPr>
          <w:rFonts w:ascii="Arial" w:eastAsia="Times New Roman" w:hAnsi="Arial" w:cs="Arial"/>
          <w:color w:val="333333"/>
          <w:sz w:val="20"/>
          <w:szCs w:val="20"/>
        </w:rPr>
        <w:t xml:space="preserve"> M, </w:t>
      </w:r>
      <w:proofErr w:type="spellStart"/>
      <w:r w:rsidRPr="00D72FDE">
        <w:rPr>
          <w:rFonts w:ascii="Arial" w:eastAsia="Times New Roman" w:hAnsi="Arial" w:cs="Arial"/>
          <w:color w:val="333333"/>
          <w:sz w:val="20"/>
          <w:szCs w:val="20"/>
        </w:rPr>
        <w:t>Ozsarac</w:t>
      </w:r>
      <w:proofErr w:type="spellEnd"/>
      <w:r w:rsidRPr="00D72FDE">
        <w:rPr>
          <w:rFonts w:ascii="Arial" w:eastAsia="Times New Roman" w:hAnsi="Arial" w:cs="Arial"/>
          <w:color w:val="333333"/>
          <w:sz w:val="20"/>
          <w:szCs w:val="20"/>
        </w:rPr>
        <w:t xml:space="preserve"> M: Ketamine with and without midazolam for emergency department sedation in adults: A randomized controlled trial. Ann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2011;57(2):109–114.e2.</w:t>
      </w:r>
    </w:p>
    <w:p w14:paraId="03A6EFFE" w14:textId="77777777" w:rsidR="00D72FDE" w:rsidRPr="00D72FDE" w:rsidRDefault="0031307E" w:rsidP="00D72FDE">
      <w:pPr>
        <w:numPr>
          <w:ilvl w:val="0"/>
          <w:numId w:val="18"/>
        </w:numPr>
        <w:shd w:val="clear" w:color="auto" w:fill="FFFFFF"/>
        <w:spacing w:before="100" w:beforeAutospacing="1" w:after="100" w:afterAutospacing="1"/>
        <w:ind w:left="0"/>
        <w:rPr>
          <w:rFonts w:ascii="Arial" w:eastAsia="Times New Roman" w:hAnsi="Arial" w:cs="Arial"/>
          <w:color w:val="333333"/>
          <w:sz w:val="20"/>
          <w:szCs w:val="20"/>
        </w:rPr>
      </w:pPr>
      <w:hyperlink r:id="rId43" w:anchor="O8-5-5" w:history="1">
        <w:r w:rsidR="00D72FDE" w:rsidRPr="00D72FDE">
          <w:rPr>
            <w:rFonts w:ascii="Arial" w:eastAsia="Times New Roman" w:hAnsi="Arial" w:cs="Arial"/>
            <w:color w:val="113273"/>
            <w:sz w:val="20"/>
            <w:szCs w:val="20"/>
            <w:u w:val="single"/>
          </w:rPr>
          <w:t>Cited Here...</w:t>
        </w:r>
      </w:hyperlink>
    </w:p>
    <w:p w14:paraId="3651995F"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20. Miner JR, Gray RO, Bahr J, Patel R, McGill JW: Randomized clinical trial of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versus ketamine for procedural sedation in the emergency department. </w:t>
      </w:r>
      <w:proofErr w:type="spellStart"/>
      <w:r w:rsidRPr="00D72FDE">
        <w:rPr>
          <w:rFonts w:ascii="Arial" w:eastAsia="Times New Roman" w:hAnsi="Arial" w:cs="Arial"/>
          <w:color w:val="333333"/>
          <w:sz w:val="20"/>
          <w:szCs w:val="20"/>
        </w:rPr>
        <w:t>Acad</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2010;17(6):604–611.</w:t>
      </w:r>
    </w:p>
    <w:p w14:paraId="7375B0E5" w14:textId="77777777" w:rsidR="00D72FDE" w:rsidRPr="00D72FDE" w:rsidRDefault="0031307E" w:rsidP="00D72FDE">
      <w:pPr>
        <w:numPr>
          <w:ilvl w:val="0"/>
          <w:numId w:val="19"/>
        </w:numPr>
        <w:shd w:val="clear" w:color="auto" w:fill="FFFFFF"/>
        <w:spacing w:before="100" w:beforeAutospacing="1" w:after="100" w:afterAutospacing="1"/>
        <w:ind w:left="0"/>
        <w:rPr>
          <w:rFonts w:ascii="Arial" w:eastAsia="Times New Roman" w:hAnsi="Arial" w:cs="Arial"/>
          <w:color w:val="333333"/>
          <w:sz w:val="20"/>
          <w:szCs w:val="20"/>
        </w:rPr>
      </w:pPr>
      <w:hyperlink r:id="rId44" w:anchor="O8-5-5" w:history="1">
        <w:r w:rsidR="00D72FDE" w:rsidRPr="00D72FDE">
          <w:rPr>
            <w:rFonts w:ascii="Arial" w:eastAsia="Times New Roman" w:hAnsi="Arial" w:cs="Arial"/>
            <w:color w:val="113273"/>
            <w:sz w:val="20"/>
            <w:szCs w:val="20"/>
            <w:u w:val="single"/>
          </w:rPr>
          <w:t>Cited Here...</w:t>
        </w:r>
      </w:hyperlink>
    </w:p>
    <w:p w14:paraId="051023CD"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21. Miner JR, </w:t>
      </w:r>
      <w:proofErr w:type="spellStart"/>
      <w:r w:rsidRPr="00D72FDE">
        <w:rPr>
          <w:rFonts w:ascii="Arial" w:eastAsia="Times New Roman" w:hAnsi="Arial" w:cs="Arial"/>
          <w:color w:val="333333"/>
          <w:sz w:val="20"/>
          <w:szCs w:val="20"/>
        </w:rPr>
        <w:t>Danahy</w:t>
      </w:r>
      <w:proofErr w:type="spellEnd"/>
      <w:r w:rsidRPr="00D72FDE">
        <w:rPr>
          <w:rFonts w:ascii="Arial" w:eastAsia="Times New Roman" w:hAnsi="Arial" w:cs="Arial"/>
          <w:color w:val="333333"/>
          <w:sz w:val="20"/>
          <w:szCs w:val="20"/>
        </w:rPr>
        <w:t xml:space="preserve"> M, </w:t>
      </w:r>
      <w:proofErr w:type="spellStart"/>
      <w:r w:rsidRPr="00D72FDE">
        <w:rPr>
          <w:rFonts w:ascii="Arial" w:eastAsia="Times New Roman" w:hAnsi="Arial" w:cs="Arial"/>
          <w:color w:val="333333"/>
          <w:sz w:val="20"/>
          <w:szCs w:val="20"/>
        </w:rPr>
        <w:t>Moch</w:t>
      </w:r>
      <w:proofErr w:type="spellEnd"/>
      <w:r w:rsidRPr="00D72FDE">
        <w:rPr>
          <w:rFonts w:ascii="Arial" w:eastAsia="Times New Roman" w:hAnsi="Arial" w:cs="Arial"/>
          <w:color w:val="333333"/>
          <w:sz w:val="20"/>
          <w:szCs w:val="20"/>
        </w:rPr>
        <w:t xml:space="preserve"> A, Biros M: Randomized clinical trial of </w:t>
      </w:r>
      <w:proofErr w:type="spellStart"/>
      <w:r w:rsidRPr="00D72FDE">
        <w:rPr>
          <w:rFonts w:ascii="Arial" w:eastAsia="Times New Roman" w:hAnsi="Arial" w:cs="Arial"/>
          <w:color w:val="333333"/>
          <w:sz w:val="20"/>
          <w:szCs w:val="20"/>
        </w:rPr>
        <w:t>etomidate</w:t>
      </w:r>
      <w:proofErr w:type="spellEnd"/>
      <w:r w:rsidRPr="00D72FDE">
        <w:rPr>
          <w:rFonts w:ascii="Arial" w:eastAsia="Times New Roman" w:hAnsi="Arial" w:cs="Arial"/>
          <w:color w:val="333333"/>
          <w:sz w:val="20"/>
          <w:szCs w:val="20"/>
        </w:rPr>
        <w:t xml:space="preserve"> versus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for procedural sedation in the emergency department. Ann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2007;49(1):15–22.</w:t>
      </w:r>
    </w:p>
    <w:p w14:paraId="573A2472" w14:textId="77777777" w:rsidR="00D72FDE" w:rsidRPr="00D72FDE" w:rsidRDefault="0031307E" w:rsidP="00D72FDE">
      <w:pPr>
        <w:numPr>
          <w:ilvl w:val="0"/>
          <w:numId w:val="20"/>
        </w:numPr>
        <w:shd w:val="clear" w:color="auto" w:fill="FFFFFF"/>
        <w:spacing w:before="100" w:beforeAutospacing="1" w:after="100" w:afterAutospacing="1"/>
        <w:ind w:left="0"/>
        <w:rPr>
          <w:rFonts w:ascii="Arial" w:eastAsia="Times New Roman" w:hAnsi="Arial" w:cs="Arial"/>
          <w:color w:val="333333"/>
          <w:sz w:val="20"/>
          <w:szCs w:val="20"/>
        </w:rPr>
      </w:pPr>
      <w:hyperlink r:id="rId45" w:anchor="O9-5-2" w:history="1">
        <w:r w:rsidR="00D72FDE" w:rsidRPr="00D72FDE">
          <w:rPr>
            <w:rFonts w:ascii="Arial" w:eastAsia="Times New Roman" w:hAnsi="Arial" w:cs="Arial"/>
            <w:color w:val="113273"/>
            <w:sz w:val="20"/>
            <w:szCs w:val="20"/>
            <w:u w:val="single"/>
          </w:rPr>
          <w:t>Cited Here...</w:t>
        </w:r>
      </w:hyperlink>
    </w:p>
    <w:p w14:paraId="6C95135C"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22. Hunt GS, Spencer MT, Hays DP: </w:t>
      </w:r>
      <w:proofErr w:type="spellStart"/>
      <w:r w:rsidRPr="00D72FDE">
        <w:rPr>
          <w:rFonts w:ascii="Arial" w:eastAsia="Times New Roman" w:hAnsi="Arial" w:cs="Arial"/>
          <w:color w:val="333333"/>
          <w:sz w:val="20"/>
          <w:szCs w:val="20"/>
        </w:rPr>
        <w:t>Etomidate</w:t>
      </w:r>
      <w:proofErr w:type="spellEnd"/>
      <w:r w:rsidRPr="00D72FDE">
        <w:rPr>
          <w:rFonts w:ascii="Arial" w:eastAsia="Times New Roman" w:hAnsi="Arial" w:cs="Arial"/>
          <w:color w:val="333333"/>
          <w:sz w:val="20"/>
          <w:szCs w:val="20"/>
        </w:rPr>
        <w:t xml:space="preserve"> and midazolam for procedural sedation: Prospective, randomized trial. Am J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2005;23(3):299–303.</w:t>
      </w:r>
    </w:p>
    <w:p w14:paraId="2E14AA7B" w14:textId="77777777" w:rsidR="00D72FDE" w:rsidRPr="00D72FDE" w:rsidRDefault="0031307E" w:rsidP="00D72FDE">
      <w:pPr>
        <w:numPr>
          <w:ilvl w:val="0"/>
          <w:numId w:val="21"/>
        </w:numPr>
        <w:shd w:val="clear" w:color="auto" w:fill="FFFFFF"/>
        <w:spacing w:before="100" w:beforeAutospacing="1" w:after="100" w:afterAutospacing="1"/>
        <w:ind w:left="0"/>
        <w:rPr>
          <w:rFonts w:ascii="Arial" w:eastAsia="Times New Roman" w:hAnsi="Arial" w:cs="Arial"/>
          <w:color w:val="333333"/>
          <w:sz w:val="20"/>
          <w:szCs w:val="20"/>
        </w:rPr>
      </w:pPr>
      <w:hyperlink r:id="rId46" w:anchor="O9-5-3" w:history="1">
        <w:r w:rsidR="00D72FDE" w:rsidRPr="00D72FDE">
          <w:rPr>
            <w:rFonts w:ascii="Arial" w:eastAsia="Times New Roman" w:hAnsi="Arial" w:cs="Arial"/>
            <w:color w:val="113273"/>
            <w:sz w:val="20"/>
            <w:szCs w:val="20"/>
            <w:u w:val="single"/>
          </w:rPr>
          <w:t>Cited Here...</w:t>
        </w:r>
      </w:hyperlink>
    </w:p>
    <w:p w14:paraId="69DD0679"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23. Uri O, </w:t>
      </w:r>
      <w:proofErr w:type="spellStart"/>
      <w:r w:rsidRPr="00D72FDE">
        <w:rPr>
          <w:rFonts w:ascii="Arial" w:eastAsia="Times New Roman" w:hAnsi="Arial" w:cs="Arial"/>
          <w:color w:val="333333"/>
          <w:sz w:val="20"/>
          <w:szCs w:val="20"/>
        </w:rPr>
        <w:t>Behrbalk</w:t>
      </w:r>
      <w:proofErr w:type="spellEnd"/>
      <w:r w:rsidRPr="00D72FDE">
        <w:rPr>
          <w:rFonts w:ascii="Arial" w:eastAsia="Times New Roman" w:hAnsi="Arial" w:cs="Arial"/>
          <w:color w:val="333333"/>
          <w:sz w:val="20"/>
          <w:szCs w:val="20"/>
        </w:rPr>
        <w:t xml:space="preserve"> E, Haim A, Kaufman E, Halpern P: Procedural sedation with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for painful </w:t>
      </w:r>
      <w:proofErr w:type="spellStart"/>
      <w:r w:rsidRPr="00D72FDE">
        <w:rPr>
          <w:rFonts w:ascii="Arial" w:eastAsia="Times New Roman" w:hAnsi="Arial" w:cs="Arial"/>
          <w:color w:val="333333"/>
          <w:sz w:val="20"/>
          <w:szCs w:val="20"/>
        </w:rPr>
        <w:t>orthopaedic</w:t>
      </w:r>
      <w:proofErr w:type="spellEnd"/>
      <w:r w:rsidRPr="00D72FDE">
        <w:rPr>
          <w:rFonts w:ascii="Arial" w:eastAsia="Times New Roman" w:hAnsi="Arial" w:cs="Arial"/>
          <w:color w:val="333333"/>
          <w:sz w:val="20"/>
          <w:szCs w:val="20"/>
        </w:rPr>
        <w:t xml:space="preserve"> manipulation in the emergency department expedites patient management compared with a midazolam/ketamine regimen: A randomized prospective study. J Bone Joint </w:t>
      </w:r>
      <w:proofErr w:type="spellStart"/>
      <w:r w:rsidRPr="00D72FDE">
        <w:rPr>
          <w:rFonts w:ascii="Arial" w:eastAsia="Times New Roman" w:hAnsi="Arial" w:cs="Arial"/>
          <w:color w:val="333333"/>
          <w:sz w:val="20"/>
          <w:szCs w:val="20"/>
        </w:rPr>
        <w:t>Surg</w:t>
      </w:r>
      <w:proofErr w:type="spellEnd"/>
      <w:r w:rsidRPr="00D72FDE">
        <w:rPr>
          <w:rFonts w:ascii="Arial" w:eastAsia="Times New Roman" w:hAnsi="Arial" w:cs="Arial"/>
          <w:color w:val="333333"/>
          <w:sz w:val="20"/>
          <w:szCs w:val="20"/>
        </w:rPr>
        <w:t xml:space="preserve"> Am 2011;93(24):2255–2262.</w:t>
      </w:r>
    </w:p>
    <w:p w14:paraId="5F4E4F55" w14:textId="77777777" w:rsidR="00D72FDE" w:rsidRPr="00D72FDE" w:rsidRDefault="0031307E" w:rsidP="00D72FDE">
      <w:pPr>
        <w:numPr>
          <w:ilvl w:val="0"/>
          <w:numId w:val="22"/>
        </w:numPr>
        <w:shd w:val="clear" w:color="auto" w:fill="FFFFFF"/>
        <w:spacing w:before="100" w:beforeAutospacing="1" w:after="100" w:afterAutospacing="1"/>
        <w:ind w:left="0"/>
        <w:rPr>
          <w:rFonts w:ascii="Arial" w:eastAsia="Times New Roman" w:hAnsi="Arial" w:cs="Arial"/>
          <w:color w:val="333333"/>
          <w:sz w:val="20"/>
          <w:szCs w:val="20"/>
        </w:rPr>
      </w:pPr>
      <w:hyperlink r:id="rId47" w:anchor="O10-5-2" w:history="1">
        <w:r w:rsidR="00D72FDE" w:rsidRPr="00D72FDE">
          <w:rPr>
            <w:rFonts w:ascii="Arial" w:eastAsia="Times New Roman" w:hAnsi="Arial" w:cs="Arial"/>
            <w:color w:val="113273"/>
            <w:sz w:val="20"/>
            <w:szCs w:val="20"/>
            <w:u w:val="single"/>
          </w:rPr>
          <w:t>Cited Here...</w:t>
        </w:r>
      </w:hyperlink>
    </w:p>
    <w:p w14:paraId="5A4667FD"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24. Bassett KE, Anderson JL, </w:t>
      </w:r>
      <w:proofErr w:type="spellStart"/>
      <w:r w:rsidRPr="00D72FDE">
        <w:rPr>
          <w:rFonts w:ascii="Arial" w:eastAsia="Times New Roman" w:hAnsi="Arial" w:cs="Arial"/>
          <w:color w:val="333333"/>
          <w:sz w:val="20"/>
          <w:szCs w:val="20"/>
        </w:rPr>
        <w:t>Pribble</w:t>
      </w:r>
      <w:proofErr w:type="spellEnd"/>
      <w:r w:rsidRPr="00D72FDE">
        <w:rPr>
          <w:rFonts w:ascii="Arial" w:eastAsia="Times New Roman" w:hAnsi="Arial" w:cs="Arial"/>
          <w:color w:val="333333"/>
          <w:sz w:val="20"/>
          <w:szCs w:val="20"/>
        </w:rPr>
        <w:t xml:space="preserve"> CG, Guenther E: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for procedural sedation in children in the emergency department. Ann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2003;42(6):773–782.</w:t>
      </w:r>
    </w:p>
    <w:p w14:paraId="5A103544" w14:textId="77777777" w:rsidR="00D72FDE" w:rsidRPr="00D72FDE" w:rsidRDefault="0031307E" w:rsidP="00D72FDE">
      <w:pPr>
        <w:numPr>
          <w:ilvl w:val="0"/>
          <w:numId w:val="23"/>
        </w:numPr>
        <w:shd w:val="clear" w:color="auto" w:fill="FFFFFF"/>
        <w:spacing w:before="100" w:beforeAutospacing="1" w:after="100" w:afterAutospacing="1"/>
        <w:ind w:left="0"/>
        <w:rPr>
          <w:rFonts w:ascii="Arial" w:eastAsia="Times New Roman" w:hAnsi="Arial" w:cs="Arial"/>
          <w:color w:val="333333"/>
          <w:sz w:val="20"/>
          <w:szCs w:val="20"/>
        </w:rPr>
      </w:pPr>
      <w:hyperlink r:id="rId48" w:anchor="O10-5-3" w:history="1">
        <w:r w:rsidR="00D72FDE" w:rsidRPr="00D72FDE">
          <w:rPr>
            <w:rFonts w:ascii="Arial" w:eastAsia="Times New Roman" w:hAnsi="Arial" w:cs="Arial"/>
            <w:color w:val="113273"/>
            <w:sz w:val="20"/>
            <w:szCs w:val="20"/>
            <w:u w:val="single"/>
          </w:rPr>
          <w:t>Cited Here...</w:t>
        </w:r>
      </w:hyperlink>
    </w:p>
    <w:p w14:paraId="3AD8622C"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25. Miner JR, Gray RO, Stephens D, Biros MH: Randomized clinical trial of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with and without </w:t>
      </w:r>
      <w:proofErr w:type="spellStart"/>
      <w:r w:rsidRPr="00D72FDE">
        <w:rPr>
          <w:rFonts w:ascii="Arial" w:eastAsia="Times New Roman" w:hAnsi="Arial" w:cs="Arial"/>
          <w:color w:val="333333"/>
          <w:sz w:val="20"/>
          <w:szCs w:val="20"/>
        </w:rPr>
        <w:t>alfentanil</w:t>
      </w:r>
      <w:proofErr w:type="spellEnd"/>
      <w:r w:rsidRPr="00D72FDE">
        <w:rPr>
          <w:rFonts w:ascii="Arial" w:eastAsia="Times New Roman" w:hAnsi="Arial" w:cs="Arial"/>
          <w:color w:val="333333"/>
          <w:sz w:val="20"/>
          <w:szCs w:val="20"/>
        </w:rPr>
        <w:t xml:space="preserve"> for deep procedural sedation in the emergency department. </w:t>
      </w:r>
      <w:proofErr w:type="spellStart"/>
      <w:r w:rsidRPr="00D72FDE">
        <w:rPr>
          <w:rFonts w:ascii="Arial" w:eastAsia="Times New Roman" w:hAnsi="Arial" w:cs="Arial"/>
          <w:color w:val="333333"/>
          <w:sz w:val="20"/>
          <w:szCs w:val="20"/>
        </w:rPr>
        <w:t>Acad</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2009;16(9):825–834.</w:t>
      </w:r>
    </w:p>
    <w:p w14:paraId="1A3AFE1D" w14:textId="77777777" w:rsidR="00D72FDE" w:rsidRPr="00D72FDE" w:rsidRDefault="0031307E" w:rsidP="00D72FDE">
      <w:pPr>
        <w:numPr>
          <w:ilvl w:val="0"/>
          <w:numId w:val="24"/>
        </w:numPr>
        <w:shd w:val="clear" w:color="auto" w:fill="FFFFFF"/>
        <w:spacing w:before="100" w:beforeAutospacing="1" w:after="100" w:afterAutospacing="1"/>
        <w:ind w:left="0"/>
        <w:rPr>
          <w:rFonts w:ascii="Arial" w:eastAsia="Times New Roman" w:hAnsi="Arial" w:cs="Arial"/>
          <w:color w:val="333333"/>
          <w:sz w:val="20"/>
          <w:szCs w:val="20"/>
        </w:rPr>
      </w:pPr>
      <w:hyperlink r:id="rId49" w:anchor="O10-5-4" w:history="1">
        <w:r w:rsidR="00D72FDE" w:rsidRPr="00D72FDE">
          <w:rPr>
            <w:rFonts w:ascii="Arial" w:eastAsia="Times New Roman" w:hAnsi="Arial" w:cs="Arial"/>
            <w:color w:val="113273"/>
            <w:sz w:val="20"/>
            <w:szCs w:val="20"/>
            <w:u w:val="single"/>
          </w:rPr>
          <w:t>Cited Here...</w:t>
        </w:r>
      </w:hyperlink>
    </w:p>
    <w:p w14:paraId="643366FD"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26. Di </w:t>
      </w:r>
      <w:proofErr w:type="spellStart"/>
      <w:r w:rsidRPr="00D72FDE">
        <w:rPr>
          <w:rFonts w:ascii="Arial" w:eastAsia="Times New Roman" w:hAnsi="Arial" w:cs="Arial"/>
          <w:color w:val="333333"/>
          <w:sz w:val="20"/>
          <w:szCs w:val="20"/>
        </w:rPr>
        <w:t>Liddo</w:t>
      </w:r>
      <w:proofErr w:type="spellEnd"/>
      <w:r w:rsidRPr="00D72FDE">
        <w:rPr>
          <w:rFonts w:ascii="Arial" w:eastAsia="Times New Roman" w:hAnsi="Arial" w:cs="Arial"/>
          <w:color w:val="333333"/>
          <w:sz w:val="20"/>
          <w:szCs w:val="20"/>
        </w:rPr>
        <w:t xml:space="preserve"> L, </w:t>
      </w:r>
      <w:proofErr w:type="spellStart"/>
      <w:r w:rsidRPr="00D72FDE">
        <w:rPr>
          <w:rFonts w:ascii="Arial" w:eastAsia="Times New Roman" w:hAnsi="Arial" w:cs="Arial"/>
          <w:color w:val="333333"/>
          <w:sz w:val="20"/>
          <w:szCs w:val="20"/>
        </w:rPr>
        <w:t>D’Angelo</w:t>
      </w:r>
      <w:proofErr w:type="spellEnd"/>
      <w:r w:rsidRPr="00D72FDE">
        <w:rPr>
          <w:rFonts w:ascii="Arial" w:eastAsia="Times New Roman" w:hAnsi="Arial" w:cs="Arial"/>
          <w:color w:val="333333"/>
          <w:sz w:val="20"/>
          <w:szCs w:val="20"/>
        </w:rPr>
        <w:t xml:space="preserve"> A, Nguyen B, Bailey B, </w:t>
      </w:r>
      <w:proofErr w:type="spellStart"/>
      <w:r w:rsidRPr="00D72FDE">
        <w:rPr>
          <w:rFonts w:ascii="Arial" w:eastAsia="Times New Roman" w:hAnsi="Arial" w:cs="Arial"/>
          <w:color w:val="333333"/>
          <w:sz w:val="20"/>
          <w:szCs w:val="20"/>
        </w:rPr>
        <w:t>Amre</w:t>
      </w:r>
      <w:proofErr w:type="spellEnd"/>
      <w:r w:rsidRPr="00D72FDE">
        <w:rPr>
          <w:rFonts w:ascii="Arial" w:eastAsia="Times New Roman" w:hAnsi="Arial" w:cs="Arial"/>
          <w:color w:val="333333"/>
          <w:sz w:val="20"/>
          <w:szCs w:val="20"/>
        </w:rPr>
        <w:t xml:space="preserve"> D, </w:t>
      </w:r>
      <w:proofErr w:type="spellStart"/>
      <w:r w:rsidRPr="00D72FDE">
        <w:rPr>
          <w:rFonts w:ascii="Arial" w:eastAsia="Times New Roman" w:hAnsi="Arial" w:cs="Arial"/>
          <w:color w:val="333333"/>
          <w:sz w:val="20"/>
          <w:szCs w:val="20"/>
        </w:rPr>
        <w:t>Stanciu</w:t>
      </w:r>
      <w:proofErr w:type="spellEnd"/>
      <w:r w:rsidRPr="00D72FDE">
        <w:rPr>
          <w:rFonts w:ascii="Arial" w:eastAsia="Times New Roman" w:hAnsi="Arial" w:cs="Arial"/>
          <w:color w:val="333333"/>
          <w:sz w:val="20"/>
          <w:szCs w:val="20"/>
        </w:rPr>
        <w:t xml:space="preserve"> C: </w:t>
      </w:r>
      <w:proofErr w:type="spellStart"/>
      <w:r w:rsidRPr="00D72FDE">
        <w:rPr>
          <w:rFonts w:ascii="Arial" w:eastAsia="Times New Roman" w:hAnsi="Arial" w:cs="Arial"/>
          <w:color w:val="333333"/>
          <w:sz w:val="20"/>
          <w:szCs w:val="20"/>
        </w:rPr>
        <w:t>Etomidate</w:t>
      </w:r>
      <w:proofErr w:type="spellEnd"/>
      <w:r w:rsidRPr="00D72FDE">
        <w:rPr>
          <w:rFonts w:ascii="Arial" w:eastAsia="Times New Roman" w:hAnsi="Arial" w:cs="Arial"/>
          <w:color w:val="333333"/>
          <w:sz w:val="20"/>
          <w:szCs w:val="20"/>
        </w:rPr>
        <w:t xml:space="preserve"> versus midazolam for procedural sedation in pediatric outpatients: A randomized controlled trial. Ann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2006;48(4):433–440, 440.e1.</w:t>
      </w:r>
    </w:p>
    <w:p w14:paraId="2302EA8D" w14:textId="77777777" w:rsidR="00D72FDE" w:rsidRPr="00D72FDE" w:rsidRDefault="0031307E" w:rsidP="00D72FDE">
      <w:pPr>
        <w:numPr>
          <w:ilvl w:val="0"/>
          <w:numId w:val="25"/>
        </w:numPr>
        <w:shd w:val="clear" w:color="auto" w:fill="FFFFFF"/>
        <w:spacing w:before="100" w:beforeAutospacing="1" w:after="100" w:afterAutospacing="1"/>
        <w:ind w:left="0"/>
        <w:rPr>
          <w:rFonts w:ascii="Arial" w:eastAsia="Times New Roman" w:hAnsi="Arial" w:cs="Arial"/>
          <w:color w:val="333333"/>
          <w:sz w:val="20"/>
          <w:szCs w:val="20"/>
        </w:rPr>
      </w:pPr>
      <w:hyperlink r:id="rId50" w:anchor="O13-5-2" w:history="1">
        <w:r w:rsidR="00D72FDE" w:rsidRPr="00D72FDE">
          <w:rPr>
            <w:rFonts w:ascii="Arial" w:eastAsia="Times New Roman" w:hAnsi="Arial" w:cs="Arial"/>
            <w:color w:val="113273"/>
            <w:sz w:val="20"/>
            <w:szCs w:val="20"/>
            <w:u w:val="single"/>
          </w:rPr>
          <w:t>Cited Here...</w:t>
        </w:r>
      </w:hyperlink>
    </w:p>
    <w:p w14:paraId="41ECF99D"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27. Lee-</w:t>
      </w:r>
      <w:proofErr w:type="spellStart"/>
      <w:r w:rsidRPr="00D72FDE">
        <w:rPr>
          <w:rFonts w:ascii="Arial" w:eastAsia="Times New Roman" w:hAnsi="Arial" w:cs="Arial"/>
          <w:color w:val="333333"/>
          <w:sz w:val="20"/>
          <w:szCs w:val="20"/>
        </w:rPr>
        <w:t>Jayaram</w:t>
      </w:r>
      <w:proofErr w:type="spellEnd"/>
      <w:r w:rsidRPr="00D72FDE">
        <w:rPr>
          <w:rFonts w:ascii="Arial" w:eastAsia="Times New Roman" w:hAnsi="Arial" w:cs="Arial"/>
          <w:color w:val="333333"/>
          <w:sz w:val="20"/>
          <w:szCs w:val="20"/>
        </w:rPr>
        <w:t xml:space="preserve"> JJ, Green A, </w:t>
      </w:r>
      <w:proofErr w:type="spellStart"/>
      <w:r w:rsidRPr="00D72FDE">
        <w:rPr>
          <w:rFonts w:ascii="Arial" w:eastAsia="Times New Roman" w:hAnsi="Arial" w:cs="Arial"/>
          <w:color w:val="333333"/>
          <w:sz w:val="20"/>
          <w:szCs w:val="20"/>
        </w:rPr>
        <w:t>Siembieda</w:t>
      </w:r>
      <w:proofErr w:type="spellEnd"/>
      <w:r w:rsidRPr="00D72FDE">
        <w:rPr>
          <w:rFonts w:ascii="Arial" w:eastAsia="Times New Roman" w:hAnsi="Arial" w:cs="Arial"/>
          <w:color w:val="333333"/>
          <w:sz w:val="20"/>
          <w:szCs w:val="20"/>
        </w:rPr>
        <w:t xml:space="preserve"> J, et al.: Ketamine/midazolam versus </w:t>
      </w:r>
      <w:proofErr w:type="spellStart"/>
      <w:r w:rsidRPr="00D72FDE">
        <w:rPr>
          <w:rFonts w:ascii="Arial" w:eastAsia="Times New Roman" w:hAnsi="Arial" w:cs="Arial"/>
          <w:color w:val="333333"/>
          <w:sz w:val="20"/>
          <w:szCs w:val="20"/>
        </w:rPr>
        <w:t>etomidate</w:t>
      </w:r>
      <w:proofErr w:type="spellEnd"/>
      <w:r w:rsidRPr="00D72FDE">
        <w:rPr>
          <w:rFonts w:ascii="Arial" w:eastAsia="Times New Roman" w:hAnsi="Arial" w:cs="Arial"/>
          <w:color w:val="333333"/>
          <w:sz w:val="20"/>
          <w:szCs w:val="20"/>
        </w:rPr>
        <w:t xml:space="preserve">/fentanyl: Procedural sedation for pediatric orthopedic reductions. </w:t>
      </w:r>
      <w:proofErr w:type="spellStart"/>
      <w:r w:rsidRPr="00D72FDE">
        <w:rPr>
          <w:rFonts w:ascii="Arial" w:eastAsia="Times New Roman" w:hAnsi="Arial" w:cs="Arial"/>
          <w:color w:val="333333"/>
          <w:sz w:val="20"/>
          <w:szCs w:val="20"/>
        </w:rPr>
        <w:t>Pediatr</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Care 2010;26(6):408–412.</w:t>
      </w:r>
    </w:p>
    <w:p w14:paraId="3B30E66F" w14:textId="77777777" w:rsidR="00D72FDE" w:rsidRPr="00D72FDE" w:rsidRDefault="0031307E" w:rsidP="00D72FDE">
      <w:pPr>
        <w:numPr>
          <w:ilvl w:val="0"/>
          <w:numId w:val="26"/>
        </w:numPr>
        <w:shd w:val="clear" w:color="auto" w:fill="FFFFFF"/>
        <w:spacing w:before="100" w:beforeAutospacing="1" w:after="100" w:afterAutospacing="1"/>
        <w:ind w:left="0"/>
        <w:rPr>
          <w:rFonts w:ascii="Arial" w:eastAsia="Times New Roman" w:hAnsi="Arial" w:cs="Arial"/>
          <w:color w:val="333333"/>
          <w:sz w:val="20"/>
          <w:szCs w:val="20"/>
        </w:rPr>
      </w:pPr>
      <w:hyperlink r:id="rId51" w:anchor="O13-5-2" w:history="1">
        <w:r w:rsidR="00D72FDE" w:rsidRPr="00D72FDE">
          <w:rPr>
            <w:rFonts w:ascii="Arial" w:eastAsia="Times New Roman" w:hAnsi="Arial" w:cs="Arial"/>
            <w:color w:val="113273"/>
            <w:sz w:val="20"/>
            <w:szCs w:val="20"/>
            <w:u w:val="single"/>
          </w:rPr>
          <w:t>Cited Here...</w:t>
        </w:r>
      </w:hyperlink>
    </w:p>
    <w:p w14:paraId="5E050777"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28. </w:t>
      </w:r>
      <w:proofErr w:type="spellStart"/>
      <w:r w:rsidRPr="00D72FDE">
        <w:rPr>
          <w:rFonts w:ascii="Arial" w:eastAsia="Times New Roman" w:hAnsi="Arial" w:cs="Arial"/>
          <w:color w:val="333333"/>
          <w:sz w:val="20"/>
          <w:szCs w:val="20"/>
        </w:rPr>
        <w:t>Godambe</w:t>
      </w:r>
      <w:proofErr w:type="spellEnd"/>
      <w:r w:rsidRPr="00D72FDE">
        <w:rPr>
          <w:rFonts w:ascii="Arial" w:eastAsia="Times New Roman" w:hAnsi="Arial" w:cs="Arial"/>
          <w:color w:val="333333"/>
          <w:sz w:val="20"/>
          <w:szCs w:val="20"/>
        </w:rPr>
        <w:t xml:space="preserve"> SA, Elliot V, Matheny D, </w:t>
      </w:r>
      <w:proofErr w:type="spellStart"/>
      <w:r w:rsidRPr="00D72FDE">
        <w:rPr>
          <w:rFonts w:ascii="Arial" w:eastAsia="Times New Roman" w:hAnsi="Arial" w:cs="Arial"/>
          <w:color w:val="333333"/>
          <w:sz w:val="20"/>
          <w:szCs w:val="20"/>
        </w:rPr>
        <w:t>Pershad</w:t>
      </w:r>
      <w:proofErr w:type="spellEnd"/>
      <w:r w:rsidRPr="00D72FDE">
        <w:rPr>
          <w:rFonts w:ascii="Arial" w:eastAsia="Times New Roman" w:hAnsi="Arial" w:cs="Arial"/>
          <w:color w:val="333333"/>
          <w:sz w:val="20"/>
          <w:szCs w:val="20"/>
        </w:rPr>
        <w:t xml:space="preserve"> J: Comparison of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/fentanyl versus ketamine/midazolam for brief orthopedic procedural sedation in a pediatric emergency department. Pediatrics 2003;112(1 Pt 1):116–123.</w:t>
      </w:r>
    </w:p>
    <w:p w14:paraId="01FC4397" w14:textId="77777777" w:rsidR="00D72FDE" w:rsidRPr="00D72FDE" w:rsidRDefault="0031307E" w:rsidP="00D72FDE">
      <w:pPr>
        <w:numPr>
          <w:ilvl w:val="0"/>
          <w:numId w:val="27"/>
        </w:numPr>
        <w:shd w:val="clear" w:color="auto" w:fill="FFFFFF"/>
        <w:spacing w:before="100" w:beforeAutospacing="1" w:after="100" w:afterAutospacing="1"/>
        <w:ind w:left="0"/>
        <w:rPr>
          <w:rFonts w:ascii="Arial" w:eastAsia="Times New Roman" w:hAnsi="Arial" w:cs="Arial"/>
          <w:color w:val="333333"/>
          <w:sz w:val="20"/>
          <w:szCs w:val="20"/>
        </w:rPr>
      </w:pPr>
      <w:hyperlink r:id="rId52" w:anchor="O14-5-3" w:history="1">
        <w:r w:rsidR="00D72FDE" w:rsidRPr="00D72FDE">
          <w:rPr>
            <w:rFonts w:ascii="Arial" w:eastAsia="Times New Roman" w:hAnsi="Arial" w:cs="Arial"/>
            <w:color w:val="113273"/>
            <w:sz w:val="20"/>
            <w:szCs w:val="20"/>
            <w:u w:val="single"/>
          </w:rPr>
          <w:t>Cited Here...</w:t>
        </w:r>
      </w:hyperlink>
    </w:p>
    <w:p w14:paraId="45B9A5C9"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29. Singh R, </w:t>
      </w:r>
      <w:proofErr w:type="spellStart"/>
      <w:r w:rsidRPr="00D72FDE">
        <w:rPr>
          <w:rFonts w:ascii="Arial" w:eastAsia="Times New Roman" w:hAnsi="Arial" w:cs="Arial"/>
          <w:color w:val="333333"/>
          <w:sz w:val="20"/>
          <w:szCs w:val="20"/>
        </w:rPr>
        <w:t>Batra</w:t>
      </w:r>
      <w:proofErr w:type="spellEnd"/>
      <w:r w:rsidRPr="00D72FDE">
        <w:rPr>
          <w:rFonts w:ascii="Arial" w:eastAsia="Times New Roman" w:hAnsi="Arial" w:cs="Arial"/>
          <w:color w:val="333333"/>
          <w:sz w:val="20"/>
          <w:szCs w:val="20"/>
        </w:rPr>
        <w:t xml:space="preserve"> YK, Bharti N, Panda NB: Comparison of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versus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-ketamine combination for sedation during spinal anesthesia in children: Randomized clinical trial of efficacy and safety. </w:t>
      </w:r>
      <w:proofErr w:type="spellStart"/>
      <w:r w:rsidRPr="00D72FDE">
        <w:rPr>
          <w:rFonts w:ascii="Arial" w:eastAsia="Times New Roman" w:hAnsi="Arial" w:cs="Arial"/>
          <w:color w:val="333333"/>
          <w:sz w:val="20"/>
          <w:szCs w:val="20"/>
        </w:rPr>
        <w:t>Paediatr</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Anaesth</w:t>
      </w:r>
      <w:proofErr w:type="spellEnd"/>
      <w:r w:rsidRPr="00D72FDE">
        <w:rPr>
          <w:rFonts w:ascii="Arial" w:eastAsia="Times New Roman" w:hAnsi="Arial" w:cs="Arial"/>
          <w:color w:val="333333"/>
          <w:sz w:val="20"/>
          <w:szCs w:val="20"/>
        </w:rPr>
        <w:t xml:space="preserve"> 2010;20(5):439–444.</w:t>
      </w:r>
    </w:p>
    <w:p w14:paraId="7E19F71F" w14:textId="77777777" w:rsidR="00D72FDE" w:rsidRPr="00D72FDE" w:rsidRDefault="0031307E" w:rsidP="00D72FDE">
      <w:pPr>
        <w:numPr>
          <w:ilvl w:val="0"/>
          <w:numId w:val="28"/>
        </w:numPr>
        <w:shd w:val="clear" w:color="auto" w:fill="FFFFFF"/>
        <w:spacing w:before="100" w:beforeAutospacing="1" w:after="100" w:afterAutospacing="1"/>
        <w:ind w:left="0"/>
        <w:rPr>
          <w:rFonts w:ascii="Arial" w:eastAsia="Times New Roman" w:hAnsi="Arial" w:cs="Arial"/>
          <w:color w:val="333333"/>
          <w:sz w:val="20"/>
          <w:szCs w:val="20"/>
        </w:rPr>
      </w:pPr>
      <w:hyperlink r:id="rId53" w:anchor="O16-5-2" w:history="1">
        <w:r w:rsidR="00D72FDE" w:rsidRPr="00D72FDE">
          <w:rPr>
            <w:rFonts w:ascii="Arial" w:eastAsia="Times New Roman" w:hAnsi="Arial" w:cs="Arial"/>
            <w:color w:val="113273"/>
            <w:sz w:val="20"/>
            <w:szCs w:val="20"/>
            <w:u w:val="single"/>
          </w:rPr>
          <w:t>Cited Here...</w:t>
        </w:r>
      </w:hyperlink>
    </w:p>
    <w:p w14:paraId="452A4EB5"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30. </w:t>
      </w:r>
      <w:proofErr w:type="spellStart"/>
      <w:r w:rsidRPr="00D72FDE">
        <w:rPr>
          <w:rFonts w:ascii="Arial" w:eastAsia="Times New Roman" w:hAnsi="Arial" w:cs="Arial"/>
          <w:color w:val="333333"/>
          <w:sz w:val="20"/>
          <w:szCs w:val="20"/>
        </w:rPr>
        <w:t>Andolfatto</w:t>
      </w:r>
      <w:proofErr w:type="spellEnd"/>
      <w:r w:rsidRPr="00D72FDE">
        <w:rPr>
          <w:rFonts w:ascii="Arial" w:eastAsia="Times New Roman" w:hAnsi="Arial" w:cs="Arial"/>
          <w:color w:val="333333"/>
          <w:sz w:val="20"/>
          <w:szCs w:val="20"/>
        </w:rPr>
        <w:t xml:space="preserve"> G, Abu-Laban RB, Zed PJ, et al.: Ketamine-</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combination (</w:t>
      </w:r>
      <w:proofErr w:type="spellStart"/>
      <w:r w:rsidRPr="00D72FDE">
        <w:rPr>
          <w:rFonts w:ascii="Arial" w:eastAsia="Times New Roman" w:hAnsi="Arial" w:cs="Arial"/>
          <w:color w:val="333333"/>
          <w:sz w:val="20"/>
          <w:szCs w:val="20"/>
        </w:rPr>
        <w:t>ketofol</w:t>
      </w:r>
      <w:proofErr w:type="spellEnd"/>
      <w:r w:rsidRPr="00D72FDE">
        <w:rPr>
          <w:rFonts w:ascii="Arial" w:eastAsia="Times New Roman" w:hAnsi="Arial" w:cs="Arial"/>
          <w:color w:val="333333"/>
          <w:sz w:val="20"/>
          <w:szCs w:val="20"/>
        </w:rPr>
        <w:t xml:space="preserve">) versus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alone for emergency department procedural sedation and analgesia: A randomized double-blind trial. Ann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2012;59(6):504–512.e1, 2.</w:t>
      </w:r>
    </w:p>
    <w:p w14:paraId="031A45B5" w14:textId="77777777" w:rsidR="00D72FDE" w:rsidRPr="00D72FDE" w:rsidRDefault="0031307E" w:rsidP="00D72FDE">
      <w:pPr>
        <w:numPr>
          <w:ilvl w:val="0"/>
          <w:numId w:val="29"/>
        </w:numPr>
        <w:shd w:val="clear" w:color="auto" w:fill="FFFFFF"/>
        <w:spacing w:before="100" w:beforeAutospacing="1" w:after="100" w:afterAutospacing="1"/>
        <w:ind w:left="0"/>
        <w:rPr>
          <w:rFonts w:ascii="Arial" w:eastAsia="Times New Roman" w:hAnsi="Arial" w:cs="Arial"/>
          <w:color w:val="333333"/>
          <w:sz w:val="20"/>
          <w:szCs w:val="20"/>
        </w:rPr>
      </w:pPr>
      <w:hyperlink r:id="rId54" w:anchor="O16-5-2" w:history="1">
        <w:r w:rsidR="00D72FDE" w:rsidRPr="00D72FDE">
          <w:rPr>
            <w:rFonts w:ascii="Arial" w:eastAsia="Times New Roman" w:hAnsi="Arial" w:cs="Arial"/>
            <w:color w:val="113273"/>
            <w:sz w:val="20"/>
            <w:szCs w:val="20"/>
            <w:u w:val="single"/>
          </w:rPr>
          <w:t>Cited Here...</w:t>
        </w:r>
      </w:hyperlink>
    </w:p>
    <w:p w14:paraId="21F0DCF7"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31. David H, Shipp J: A randomized controlled trial of ketamine/</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versus </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alone for emergency department procedural sedation. Ann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2011;57(5):435–441.</w:t>
      </w:r>
    </w:p>
    <w:p w14:paraId="3059A9A7"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32. </w:t>
      </w:r>
      <w:proofErr w:type="spellStart"/>
      <w:r w:rsidRPr="00D72FDE">
        <w:rPr>
          <w:rFonts w:ascii="Arial" w:eastAsia="Times New Roman" w:hAnsi="Arial" w:cs="Arial"/>
          <w:color w:val="333333"/>
          <w:sz w:val="20"/>
          <w:szCs w:val="20"/>
        </w:rPr>
        <w:t>Sharieff</w:t>
      </w:r>
      <w:proofErr w:type="spellEnd"/>
      <w:r w:rsidRPr="00D72FDE">
        <w:rPr>
          <w:rFonts w:ascii="Arial" w:eastAsia="Times New Roman" w:hAnsi="Arial" w:cs="Arial"/>
          <w:color w:val="333333"/>
          <w:sz w:val="20"/>
          <w:szCs w:val="20"/>
        </w:rPr>
        <w:t xml:space="preserve"> GQ, </w:t>
      </w:r>
      <w:proofErr w:type="spellStart"/>
      <w:r w:rsidRPr="00D72FDE">
        <w:rPr>
          <w:rFonts w:ascii="Arial" w:eastAsia="Times New Roman" w:hAnsi="Arial" w:cs="Arial"/>
          <w:color w:val="333333"/>
          <w:sz w:val="20"/>
          <w:szCs w:val="20"/>
        </w:rPr>
        <w:t>Trocinski</w:t>
      </w:r>
      <w:proofErr w:type="spellEnd"/>
      <w:r w:rsidRPr="00D72FDE">
        <w:rPr>
          <w:rFonts w:ascii="Arial" w:eastAsia="Times New Roman" w:hAnsi="Arial" w:cs="Arial"/>
          <w:color w:val="333333"/>
          <w:sz w:val="20"/>
          <w:szCs w:val="20"/>
        </w:rPr>
        <w:t xml:space="preserve"> DR, </w:t>
      </w:r>
      <w:proofErr w:type="spellStart"/>
      <w:r w:rsidRPr="00D72FDE">
        <w:rPr>
          <w:rFonts w:ascii="Arial" w:eastAsia="Times New Roman" w:hAnsi="Arial" w:cs="Arial"/>
          <w:color w:val="333333"/>
          <w:sz w:val="20"/>
          <w:szCs w:val="20"/>
        </w:rPr>
        <w:t>Kanegaye</w:t>
      </w:r>
      <w:proofErr w:type="spellEnd"/>
      <w:r w:rsidRPr="00D72FDE">
        <w:rPr>
          <w:rFonts w:ascii="Arial" w:eastAsia="Times New Roman" w:hAnsi="Arial" w:cs="Arial"/>
          <w:color w:val="333333"/>
          <w:sz w:val="20"/>
          <w:szCs w:val="20"/>
        </w:rPr>
        <w:t xml:space="preserve"> JT, Fisher B, Harley JR: Ketamine-</w:t>
      </w:r>
      <w:proofErr w:type="spellStart"/>
      <w:r w:rsidRPr="00D72FDE">
        <w:rPr>
          <w:rFonts w:ascii="Arial" w:eastAsia="Times New Roman" w:hAnsi="Arial" w:cs="Arial"/>
          <w:color w:val="333333"/>
          <w:sz w:val="20"/>
          <w:szCs w:val="20"/>
        </w:rPr>
        <w:t>propofol</w:t>
      </w:r>
      <w:proofErr w:type="spellEnd"/>
      <w:r w:rsidRPr="00D72FDE">
        <w:rPr>
          <w:rFonts w:ascii="Arial" w:eastAsia="Times New Roman" w:hAnsi="Arial" w:cs="Arial"/>
          <w:color w:val="333333"/>
          <w:sz w:val="20"/>
          <w:szCs w:val="20"/>
        </w:rPr>
        <w:t xml:space="preserve"> combination sedation for fracture reduction in the pediatric emergency department. </w:t>
      </w:r>
      <w:proofErr w:type="spellStart"/>
      <w:r w:rsidRPr="00D72FDE">
        <w:rPr>
          <w:rFonts w:ascii="Arial" w:eastAsia="Times New Roman" w:hAnsi="Arial" w:cs="Arial"/>
          <w:color w:val="333333"/>
          <w:sz w:val="20"/>
          <w:szCs w:val="20"/>
        </w:rPr>
        <w:t>Pediatr</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Care 2007;23(12):881–884.</w:t>
      </w:r>
    </w:p>
    <w:p w14:paraId="7ACE45CE"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33. Saunders M, </w:t>
      </w:r>
      <w:proofErr w:type="spellStart"/>
      <w:r w:rsidRPr="00D72FDE">
        <w:rPr>
          <w:rFonts w:ascii="Arial" w:eastAsia="Times New Roman" w:hAnsi="Arial" w:cs="Arial"/>
          <w:color w:val="333333"/>
          <w:sz w:val="20"/>
          <w:szCs w:val="20"/>
        </w:rPr>
        <w:t>Adelgais</w:t>
      </w:r>
      <w:proofErr w:type="spellEnd"/>
      <w:r w:rsidRPr="00D72FDE">
        <w:rPr>
          <w:rFonts w:ascii="Arial" w:eastAsia="Times New Roman" w:hAnsi="Arial" w:cs="Arial"/>
          <w:color w:val="333333"/>
          <w:sz w:val="20"/>
          <w:szCs w:val="20"/>
        </w:rPr>
        <w:t xml:space="preserve"> K, Nelson D: Use of intranasal fentanyl for the relief of pediatric orthopedic trauma pain. </w:t>
      </w:r>
      <w:proofErr w:type="spellStart"/>
      <w:r w:rsidRPr="00D72FDE">
        <w:rPr>
          <w:rFonts w:ascii="Arial" w:eastAsia="Times New Roman" w:hAnsi="Arial" w:cs="Arial"/>
          <w:color w:val="333333"/>
          <w:sz w:val="20"/>
          <w:szCs w:val="20"/>
        </w:rPr>
        <w:t>Acad</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2010;17(11):1155–1161.</w:t>
      </w:r>
    </w:p>
    <w:p w14:paraId="5658DD61" w14:textId="77777777" w:rsidR="00D72FDE" w:rsidRPr="00D72FDE" w:rsidRDefault="0031307E" w:rsidP="00D72FDE">
      <w:pPr>
        <w:numPr>
          <w:ilvl w:val="0"/>
          <w:numId w:val="30"/>
        </w:numPr>
        <w:shd w:val="clear" w:color="auto" w:fill="FFFFFF"/>
        <w:spacing w:before="100" w:beforeAutospacing="1" w:after="100" w:afterAutospacing="1"/>
        <w:ind w:left="0"/>
        <w:rPr>
          <w:rFonts w:ascii="Arial" w:eastAsia="Times New Roman" w:hAnsi="Arial" w:cs="Arial"/>
          <w:color w:val="333333"/>
          <w:sz w:val="20"/>
          <w:szCs w:val="20"/>
        </w:rPr>
      </w:pPr>
      <w:hyperlink r:id="rId55" w:anchor="O18-5-2" w:history="1">
        <w:r w:rsidR="00D72FDE" w:rsidRPr="00D72FDE">
          <w:rPr>
            <w:rFonts w:ascii="Arial" w:eastAsia="Times New Roman" w:hAnsi="Arial" w:cs="Arial"/>
            <w:color w:val="113273"/>
            <w:sz w:val="20"/>
            <w:szCs w:val="20"/>
            <w:u w:val="single"/>
          </w:rPr>
          <w:t>Cited Here...</w:t>
        </w:r>
      </w:hyperlink>
    </w:p>
    <w:p w14:paraId="2A31C1A9"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34. </w:t>
      </w:r>
      <w:proofErr w:type="spellStart"/>
      <w:r w:rsidRPr="00D72FDE">
        <w:rPr>
          <w:rFonts w:ascii="Arial" w:eastAsia="Times New Roman" w:hAnsi="Arial" w:cs="Arial"/>
          <w:color w:val="333333"/>
          <w:sz w:val="20"/>
          <w:szCs w:val="20"/>
        </w:rPr>
        <w:t>Furyk</w:t>
      </w:r>
      <w:proofErr w:type="spellEnd"/>
      <w:r w:rsidRPr="00D72FDE">
        <w:rPr>
          <w:rFonts w:ascii="Arial" w:eastAsia="Times New Roman" w:hAnsi="Arial" w:cs="Arial"/>
          <w:color w:val="333333"/>
          <w:sz w:val="20"/>
          <w:szCs w:val="20"/>
        </w:rPr>
        <w:t xml:space="preserve"> JS, Grabowski WJ, Black LH: Nebulized fentanyl versus intravenous morphine in children with suspected limb fractures in the emergency department: A randomized controlled trial.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w:t>
      </w:r>
      <w:proofErr w:type="spellStart"/>
      <w:r w:rsidRPr="00D72FDE">
        <w:rPr>
          <w:rFonts w:ascii="Arial" w:eastAsia="Times New Roman" w:hAnsi="Arial" w:cs="Arial"/>
          <w:color w:val="333333"/>
          <w:sz w:val="20"/>
          <w:szCs w:val="20"/>
        </w:rPr>
        <w:t>Australas</w:t>
      </w:r>
      <w:proofErr w:type="spellEnd"/>
      <w:r w:rsidRPr="00D72FDE">
        <w:rPr>
          <w:rFonts w:ascii="Arial" w:eastAsia="Times New Roman" w:hAnsi="Arial" w:cs="Arial"/>
          <w:color w:val="333333"/>
          <w:sz w:val="20"/>
          <w:szCs w:val="20"/>
        </w:rPr>
        <w:t xml:space="preserve"> 2009;21(3):203–209.</w:t>
      </w:r>
    </w:p>
    <w:p w14:paraId="51DF27B1" w14:textId="77777777" w:rsidR="00D72FDE" w:rsidRPr="00D72FDE" w:rsidRDefault="0031307E" w:rsidP="00D72FDE">
      <w:pPr>
        <w:numPr>
          <w:ilvl w:val="0"/>
          <w:numId w:val="31"/>
        </w:numPr>
        <w:shd w:val="clear" w:color="auto" w:fill="FFFFFF"/>
        <w:spacing w:before="100" w:beforeAutospacing="1" w:after="100" w:afterAutospacing="1"/>
        <w:ind w:left="0"/>
        <w:rPr>
          <w:rFonts w:ascii="Arial" w:eastAsia="Times New Roman" w:hAnsi="Arial" w:cs="Arial"/>
          <w:color w:val="333333"/>
          <w:sz w:val="20"/>
          <w:szCs w:val="20"/>
        </w:rPr>
      </w:pPr>
      <w:hyperlink r:id="rId56" w:anchor="O18-5-4" w:history="1">
        <w:r w:rsidR="00D72FDE" w:rsidRPr="00D72FDE">
          <w:rPr>
            <w:rFonts w:ascii="Arial" w:eastAsia="Times New Roman" w:hAnsi="Arial" w:cs="Arial"/>
            <w:color w:val="113273"/>
            <w:sz w:val="20"/>
            <w:szCs w:val="20"/>
            <w:u w:val="single"/>
          </w:rPr>
          <w:t>Cited Here...</w:t>
        </w:r>
      </w:hyperlink>
    </w:p>
    <w:p w14:paraId="79028D16"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35. </w:t>
      </w:r>
      <w:proofErr w:type="spellStart"/>
      <w:r w:rsidRPr="00D72FDE">
        <w:rPr>
          <w:rFonts w:ascii="Arial" w:eastAsia="Times New Roman" w:hAnsi="Arial" w:cs="Arial"/>
          <w:color w:val="333333"/>
          <w:sz w:val="20"/>
          <w:szCs w:val="20"/>
        </w:rPr>
        <w:t>Yeaman</w:t>
      </w:r>
      <w:proofErr w:type="spellEnd"/>
      <w:r w:rsidRPr="00D72FDE">
        <w:rPr>
          <w:rFonts w:ascii="Arial" w:eastAsia="Times New Roman" w:hAnsi="Arial" w:cs="Arial"/>
          <w:color w:val="333333"/>
          <w:sz w:val="20"/>
          <w:szCs w:val="20"/>
        </w:rPr>
        <w:t xml:space="preserve"> F, Oakley E, Meek R, </w:t>
      </w:r>
      <w:proofErr w:type="spellStart"/>
      <w:r w:rsidRPr="00D72FDE">
        <w:rPr>
          <w:rFonts w:ascii="Arial" w:eastAsia="Times New Roman" w:hAnsi="Arial" w:cs="Arial"/>
          <w:color w:val="333333"/>
          <w:sz w:val="20"/>
          <w:szCs w:val="20"/>
        </w:rPr>
        <w:t>Graudins</w:t>
      </w:r>
      <w:proofErr w:type="spellEnd"/>
      <w:r w:rsidRPr="00D72FDE">
        <w:rPr>
          <w:rFonts w:ascii="Arial" w:eastAsia="Times New Roman" w:hAnsi="Arial" w:cs="Arial"/>
          <w:color w:val="333333"/>
          <w:sz w:val="20"/>
          <w:szCs w:val="20"/>
        </w:rPr>
        <w:t xml:space="preserve"> A: Sub-dissociative dose intranasal ketamine for limb injury pain in children in the emergency department: A pilot study.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w:t>
      </w:r>
      <w:proofErr w:type="spellStart"/>
      <w:r w:rsidRPr="00D72FDE">
        <w:rPr>
          <w:rFonts w:ascii="Arial" w:eastAsia="Times New Roman" w:hAnsi="Arial" w:cs="Arial"/>
          <w:color w:val="333333"/>
          <w:sz w:val="20"/>
          <w:szCs w:val="20"/>
        </w:rPr>
        <w:t>Australas</w:t>
      </w:r>
      <w:proofErr w:type="spellEnd"/>
      <w:r w:rsidRPr="00D72FDE">
        <w:rPr>
          <w:rFonts w:ascii="Arial" w:eastAsia="Times New Roman" w:hAnsi="Arial" w:cs="Arial"/>
          <w:color w:val="333333"/>
          <w:sz w:val="20"/>
          <w:szCs w:val="20"/>
        </w:rPr>
        <w:t xml:space="preserve"> 2013;25(2):161–167.</w:t>
      </w:r>
    </w:p>
    <w:p w14:paraId="71EB7263" w14:textId="77777777" w:rsidR="00D72FDE" w:rsidRPr="00D72FDE" w:rsidRDefault="0031307E" w:rsidP="00D72FDE">
      <w:pPr>
        <w:numPr>
          <w:ilvl w:val="0"/>
          <w:numId w:val="32"/>
        </w:numPr>
        <w:shd w:val="clear" w:color="auto" w:fill="FFFFFF"/>
        <w:spacing w:before="100" w:beforeAutospacing="1" w:after="100" w:afterAutospacing="1"/>
        <w:ind w:left="0"/>
        <w:rPr>
          <w:rFonts w:ascii="Arial" w:eastAsia="Times New Roman" w:hAnsi="Arial" w:cs="Arial"/>
          <w:color w:val="333333"/>
          <w:sz w:val="20"/>
          <w:szCs w:val="20"/>
        </w:rPr>
      </w:pPr>
      <w:hyperlink r:id="rId57" w:anchor="O18-5-4" w:history="1">
        <w:r w:rsidR="00D72FDE" w:rsidRPr="00D72FDE">
          <w:rPr>
            <w:rFonts w:ascii="Arial" w:eastAsia="Times New Roman" w:hAnsi="Arial" w:cs="Arial"/>
            <w:color w:val="113273"/>
            <w:sz w:val="20"/>
            <w:szCs w:val="20"/>
            <w:u w:val="single"/>
          </w:rPr>
          <w:t>Cited Here...</w:t>
        </w:r>
      </w:hyperlink>
    </w:p>
    <w:p w14:paraId="7090214B"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36. Lane RD, </w:t>
      </w:r>
      <w:proofErr w:type="spellStart"/>
      <w:r w:rsidRPr="00D72FDE">
        <w:rPr>
          <w:rFonts w:ascii="Arial" w:eastAsia="Times New Roman" w:hAnsi="Arial" w:cs="Arial"/>
          <w:color w:val="333333"/>
          <w:sz w:val="20"/>
          <w:szCs w:val="20"/>
        </w:rPr>
        <w:t>Schunk</w:t>
      </w:r>
      <w:proofErr w:type="spellEnd"/>
      <w:r w:rsidRPr="00D72FDE">
        <w:rPr>
          <w:rFonts w:ascii="Arial" w:eastAsia="Times New Roman" w:hAnsi="Arial" w:cs="Arial"/>
          <w:color w:val="333333"/>
          <w:sz w:val="20"/>
          <w:szCs w:val="20"/>
        </w:rPr>
        <w:t xml:space="preserve"> JE: Atomized intranasal midazolam use for minor procedures in the pediatric emergency department. </w:t>
      </w:r>
      <w:proofErr w:type="spellStart"/>
      <w:r w:rsidRPr="00D72FDE">
        <w:rPr>
          <w:rFonts w:ascii="Arial" w:eastAsia="Times New Roman" w:hAnsi="Arial" w:cs="Arial"/>
          <w:color w:val="333333"/>
          <w:sz w:val="20"/>
          <w:szCs w:val="20"/>
        </w:rPr>
        <w:t>Pediatr</w:t>
      </w:r>
      <w:proofErr w:type="spellEnd"/>
      <w:r w:rsidRPr="00D72FDE">
        <w:rPr>
          <w:rFonts w:ascii="Arial" w:eastAsia="Times New Roman" w:hAnsi="Arial" w:cs="Arial"/>
          <w:color w:val="333333"/>
          <w:sz w:val="20"/>
          <w:szCs w:val="20"/>
        </w:rPr>
        <w:t xml:space="preserve">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Care 2008;24(5):300–303.</w:t>
      </w:r>
    </w:p>
    <w:p w14:paraId="645A38A6" w14:textId="77777777" w:rsidR="00D72FDE" w:rsidRPr="00D72FDE" w:rsidRDefault="0031307E" w:rsidP="00D72FDE">
      <w:pPr>
        <w:numPr>
          <w:ilvl w:val="0"/>
          <w:numId w:val="33"/>
        </w:numPr>
        <w:shd w:val="clear" w:color="auto" w:fill="FFFFFF"/>
        <w:spacing w:before="100" w:beforeAutospacing="1" w:after="100" w:afterAutospacing="1"/>
        <w:ind w:left="0"/>
        <w:rPr>
          <w:rFonts w:ascii="Arial" w:eastAsia="Times New Roman" w:hAnsi="Arial" w:cs="Arial"/>
          <w:color w:val="333333"/>
          <w:sz w:val="20"/>
          <w:szCs w:val="20"/>
        </w:rPr>
      </w:pPr>
      <w:hyperlink r:id="rId58" w:anchor="O18-5-5" w:history="1">
        <w:r w:rsidR="00D72FDE" w:rsidRPr="00D72FDE">
          <w:rPr>
            <w:rFonts w:ascii="Arial" w:eastAsia="Times New Roman" w:hAnsi="Arial" w:cs="Arial"/>
            <w:color w:val="113273"/>
            <w:sz w:val="20"/>
            <w:szCs w:val="20"/>
            <w:u w:val="single"/>
          </w:rPr>
          <w:t>Cited Here...</w:t>
        </w:r>
      </w:hyperlink>
    </w:p>
    <w:p w14:paraId="743C22A0"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37. White BJ, Walsh M, </w:t>
      </w:r>
      <w:proofErr w:type="spellStart"/>
      <w:r w:rsidRPr="00D72FDE">
        <w:rPr>
          <w:rFonts w:ascii="Arial" w:eastAsia="Times New Roman" w:hAnsi="Arial" w:cs="Arial"/>
          <w:color w:val="333333"/>
          <w:sz w:val="20"/>
          <w:szCs w:val="20"/>
        </w:rPr>
        <w:t>Egol</w:t>
      </w:r>
      <w:proofErr w:type="spellEnd"/>
      <w:r w:rsidRPr="00D72FDE">
        <w:rPr>
          <w:rFonts w:ascii="Arial" w:eastAsia="Times New Roman" w:hAnsi="Arial" w:cs="Arial"/>
          <w:color w:val="333333"/>
          <w:sz w:val="20"/>
          <w:szCs w:val="20"/>
        </w:rPr>
        <w:t xml:space="preserve"> KA, </w:t>
      </w:r>
      <w:proofErr w:type="spellStart"/>
      <w:r w:rsidRPr="00D72FDE">
        <w:rPr>
          <w:rFonts w:ascii="Arial" w:eastAsia="Times New Roman" w:hAnsi="Arial" w:cs="Arial"/>
          <w:color w:val="333333"/>
          <w:sz w:val="20"/>
          <w:szCs w:val="20"/>
        </w:rPr>
        <w:t>Tejwani</w:t>
      </w:r>
      <w:proofErr w:type="spellEnd"/>
      <w:r w:rsidRPr="00D72FDE">
        <w:rPr>
          <w:rFonts w:ascii="Arial" w:eastAsia="Times New Roman" w:hAnsi="Arial" w:cs="Arial"/>
          <w:color w:val="333333"/>
          <w:sz w:val="20"/>
          <w:szCs w:val="20"/>
        </w:rPr>
        <w:t xml:space="preserve"> NC: Intra-articular block compared with conscious sedation for closed reduction of ankle fracture-dislocations: A prospective randomized trial. J Bone Joint </w:t>
      </w:r>
      <w:proofErr w:type="spellStart"/>
      <w:r w:rsidRPr="00D72FDE">
        <w:rPr>
          <w:rFonts w:ascii="Arial" w:eastAsia="Times New Roman" w:hAnsi="Arial" w:cs="Arial"/>
          <w:color w:val="333333"/>
          <w:sz w:val="20"/>
          <w:szCs w:val="20"/>
        </w:rPr>
        <w:t>Surg</w:t>
      </w:r>
      <w:proofErr w:type="spellEnd"/>
      <w:r w:rsidRPr="00D72FDE">
        <w:rPr>
          <w:rFonts w:ascii="Arial" w:eastAsia="Times New Roman" w:hAnsi="Arial" w:cs="Arial"/>
          <w:color w:val="333333"/>
          <w:sz w:val="20"/>
          <w:szCs w:val="20"/>
        </w:rPr>
        <w:t xml:space="preserve"> Am 2008;90(4):731–734.</w:t>
      </w:r>
    </w:p>
    <w:p w14:paraId="42094AA9" w14:textId="77777777" w:rsidR="00D72FDE" w:rsidRPr="00D72FDE" w:rsidRDefault="0031307E" w:rsidP="00D72FDE">
      <w:pPr>
        <w:numPr>
          <w:ilvl w:val="0"/>
          <w:numId w:val="34"/>
        </w:numPr>
        <w:shd w:val="clear" w:color="auto" w:fill="FFFFFF"/>
        <w:spacing w:before="100" w:beforeAutospacing="1" w:after="100" w:afterAutospacing="1"/>
        <w:ind w:left="0"/>
        <w:rPr>
          <w:rFonts w:ascii="Arial" w:eastAsia="Times New Roman" w:hAnsi="Arial" w:cs="Arial"/>
          <w:color w:val="333333"/>
          <w:sz w:val="20"/>
          <w:szCs w:val="20"/>
        </w:rPr>
      </w:pPr>
      <w:hyperlink r:id="rId59" w:anchor="O19-5-2" w:history="1">
        <w:r w:rsidR="00D72FDE" w:rsidRPr="00D72FDE">
          <w:rPr>
            <w:rFonts w:ascii="Arial" w:eastAsia="Times New Roman" w:hAnsi="Arial" w:cs="Arial"/>
            <w:color w:val="113273"/>
            <w:sz w:val="20"/>
            <w:szCs w:val="20"/>
            <w:u w:val="single"/>
          </w:rPr>
          <w:t>Cited Here...</w:t>
        </w:r>
      </w:hyperlink>
    </w:p>
    <w:p w14:paraId="79821D04"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38. Miller SL, </w:t>
      </w:r>
      <w:proofErr w:type="spellStart"/>
      <w:r w:rsidRPr="00D72FDE">
        <w:rPr>
          <w:rFonts w:ascii="Arial" w:eastAsia="Times New Roman" w:hAnsi="Arial" w:cs="Arial"/>
          <w:color w:val="333333"/>
          <w:sz w:val="20"/>
          <w:szCs w:val="20"/>
        </w:rPr>
        <w:t>Cleeman</w:t>
      </w:r>
      <w:proofErr w:type="spellEnd"/>
      <w:r w:rsidRPr="00D72FDE">
        <w:rPr>
          <w:rFonts w:ascii="Arial" w:eastAsia="Times New Roman" w:hAnsi="Arial" w:cs="Arial"/>
          <w:color w:val="333333"/>
          <w:sz w:val="20"/>
          <w:szCs w:val="20"/>
        </w:rPr>
        <w:t xml:space="preserve"> E, </w:t>
      </w:r>
      <w:proofErr w:type="spellStart"/>
      <w:r w:rsidRPr="00D72FDE">
        <w:rPr>
          <w:rFonts w:ascii="Arial" w:eastAsia="Times New Roman" w:hAnsi="Arial" w:cs="Arial"/>
          <w:color w:val="333333"/>
          <w:sz w:val="20"/>
          <w:szCs w:val="20"/>
        </w:rPr>
        <w:t>Auerbach</w:t>
      </w:r>
      <w:proofErr w:type="spellEnd"/>
      <w:r w:rsidRPr="00D72FDE">
        <w:rPr>
          <w:rFonts w:ascii="Arial" w:eastAsia="Times New Roman" w:hAnsi="Arial" w:cs="Arial"/>
          <w:color w:val="333333"/>
          <w:sz w:val="20"/>
          <w:szCs w:val="20"/>
        </w:rPr>
        <w:t xml:space="preserve"> J, </w:t>
      </w:r>
      <w:proofErr w:type="spellStart"/>
      <w:r w:rsidRPr="00D72FDE">
        <w:rPr>
          <w:rFonts w:ascii="Arial" w:eastAsia="Times New Roman" w:hAnsi="Arial" w:cs="Arial"/>
          <w:color w:val="333333"/>
          <w:sz w:val="20"/>
          <w:szCs w:val="20"/>
        </w:rPr>
        <w:t>Flatow</w:t>
      </w:r>
      <w:proofErr w:type="spellEnd"/>
      <w:r w:rsidRPr="00D72FDE">
        <w:rPr>
          <w:rFonts w:ascii="Arial" w:eastAsia="Times New Roman" w:hAnsi="Arial" w:cs="Arial"/>
          <w:color w:val="333333"/>
          <w:sz w:val="20"/>
          <w:szCs w:val="20"/>
        </w:rPr>
        <w:t xml:space="preserve"> EL: Comparison of intra-articular lidocaine and intravenous sedation for reduction of shoulder dislocations: A randomized, prospective study. J Bone Joint </w:t>
      </w:r>
      <w:proofErr w:type="spellStart"/>
      <w:r w:rsidRPr="00D72FDE">
        <w:rPr>
          <w:rFonts w:ascii="Arial" w:eastAsia="Times New Roman" w:hAnsi="Arial" w:cs="Arial"/>
          <w:color w:val="333333"/>
          <w:sz w:val="20"/>
          <w:szCs w:val="20"/>
        </w:rPr>
        <w:t>Surg</w:t>
      </w:r>
      <w:proofErr w:type="spellEnd"/>
      <w:r w:rsidRPr="00D72FDE">
        <w:rPr>
          <w:rFonts w:ascii="Arial" w:eastAsia="Times New Roman" w:hAnsi="Arial" w:cs="Arial"/>
          <w:color w:val="333333"/>
          <w:sz w:val="20"/>
          <w:szCs w:val="20"/>
        </w:rPr>
        <w:t xml:space="preserve"> Am 2002;84(12):2135–2139.</w:t>
      </w:r>
    </w:p>
    <w:p w14:paraId="0FA02AAD" w14:textId="77777777" w:rsidR="00D72FDE" w:rsidRPr="00D72FDE" w:rsidRDefault="0031307E" w:rsidP="00D72FDE">
      <w:pPr>
        <w:numPr>
          <w:ilvl w:val="0"/>
          <w:numId w:val="35"/>
        </w:numPr>
        <w:shd w:val="clear" w:color="auto" w:fill="FFFFFF"/>
        <w:spacing w:before="100" w:beforeAutospacing="1" w:after="100" w:afterAutospacing="1"/>
        <w:ind w:left="0"/>
        <w:rPr>
          <w:rFonts w:ascii="Arial" w:eastAsia="Times New Roman" w:hAnsi="Arial" w:cs="Arial"/>
          <w:color w:val="333333"/>
          <w:sz w:val="20"/>
          <w:szCs w:val="20"/>
        </w:rPr>
      </w:pPr>
      <w:hyperlink r:id="rId60" w:anchor="O19-5-2" w:history="1">
        <w:r w:rsidR="00D72FDE" w:rsidRPr="00D72FDE">
          <w:rPr>
            <w:rFonts w:ascii="Arial" w:eastAsia="Times New Roman" w:hAnsi="Arial" w:cs="Arial"/>
            <w:color w:val="113273"/>
            <w:sz w:val="20"/>
            <w:szCs w:val="20"/>
            <w:u w:val="single"/>
          </w:rPr>
          <w:t>Cited Here...</w:t>
        </w:r>
      </w:hyperlink>
    </w:p>
    <w:p w14:paraId="0E91EB05"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39. </w:t>
      </w:r>
      <w:proofErr w:type="spellStart"/>
      <w:r w:rsidRPr="00D72FDE">
        <w:rPr>
          <w:rFonts w:ascii="Arial" w:eastAsia="Times New Roman" w:hAnsi="Arial" w:cs="Arial"/>
          <w:color w:val="333333"/>
          <w:sz w:val="20"/>
          <w:szCs w:val="20"/>
        </w:rPr>
        <w:t>Cheok</w:t>
      </w:r>
      <w:proofErr w:type="spellEnd"/>
      <w:r w:rsidRPr="00D72FDE">
        <w:rPr>
          <w:rFonts w:ascii="Arial" w:eastAsia="Times New Roman" w:hAnsi="Arial" w:cs="Arial"/>
          <w:color w:val="333333"/>
          <w:sz w:val="20"/>
          <w:szCs w:val="20"/>
        </w:rPr>
        <w:t xml:space="preserve"> CY, Mohamad JA, Ahmad TS: Pain relief for reduction of acute anterior shoulder dislocations: A prospective randomized study comparing intravenous sedation with intra-articular lidocaine. J </w:t>
      </w:r>
      <w:proofErr w:type="spellStart"/>
      <w:r w:rsidRPr="00D72FDE">
        <w:rPr>
          <w:rFonts w:ascii="Arial" w:eastAsia="Times New Roman" w:hAnsi="Arial" w:cs="Arial"/>
          <w:color w:val="333333"/>
          <w:sz w:val="20"/>
          <w:szCs w:val="20"/>
        </w:rPr>
        <w:t>Orthop</w:t>
      </w:r>
      <w:proofErr w:type="spellEnd"/>
      <w:r w:rsidRPr="00D72FDE">
        <w:rPr>
          <w:rFonts w:ascii="Arial" w:eastAsia="Times New Roman" w:hAnsi="Arial" w:cs="Arial"/>
          <w:color w:val="333333"/>
          <w:sz w:val="20"/>
          <w:szCs w:val="20"/>
        </w:rPr>
        <w:t xml:space="preserve"> Trauma 2011;25(1):5–10.</w:t>
      </w:r>
    </w:p>
    <w:p w14:paraId="0EF1CCD3" w14:textId="77777777" w:rsidR="00D72FDE" w:rsidRPr="00D72FDE" w:rsidRDefault="0031307E" w:rsidP="00D72FDE">
      <w:pPr>
        <w:numPr>
          <w:ilvl w:val="0"/>
          <w:numId w:val="36"/>
        </w:numPr>
        <w:shd w:val="clear" w:color="auto" w:fill="FFFFFF"/>
        <w:spacing w:before="100" w:beforeAutospacing="1" w:after="100" w:afterAutospacing="1"/>
        <w:ind w:left="0"/>
        <w:rPr>
          <w:rFonts w:ascii="Arial" w:eastAsia="Times New Roman" w:hAnsi="Arial" w:cs="Arial"/>
          <w:color w:val="333333"/>
          <w:sz w:val="20"/>
          <w:szCs w:val="20"/>
        </w:rPr>
      </w:pPr>
      <w:hyperlink r:id="rId61" w:anchor="O19-5-2" w:history="1">
        <w:r w:rsidR="00D72FDE" w:rsidRPr="00D72FDE">
          <w:rPr>
            <w:rFonts w:ascii="Arial" w:eastAsia="Times New Roman" w:hAnsi="Arial" w:cs="Arial"/>
            <w:color w:val="113273"/>
            <w:sz w:val="20"/>
            <w:szCs w:val="20"/>
            <w:u w:val="single"/>
          </w:rPr>
          <w:t>Cited Here...</w:t>
        </w:r>
      </w:hyperlink>
    </w:p>
    <w:p w14:paraId="6D4B825B" w14:textId="77777777" w:rsidR="00D72FDE" w:rsidRPr="00D72FDE" w:rsidRDefault="00D72FDE" w:rsidP="00D72FDE">
      <w:pPr>
        <w:shd w:val="clear" w:color="auto" w:fill="FFFFFF"/>
        <w:rPr>
          <w:rFonts w:ascii="Arial" w:eastAsia="Times New Roman" w:hAnsi="Arial" w:cs="Arial"/>
          <w:color w:val="333333"/>
          <w:sz w:val="20"/>
          <w:szCs w:val="20"/>
        </w:rPr>
      </w:pPr>
      <w:r w:rsidRPr="00D72FDE">
        <w:rPr>
          <w:rFonts w:ascii="Arial" w:eastAsia="Times New Roman" w:hAnsi="Arial" w:cs="Arial"/>
          <w:color w:val="333333"/>
          <w:sz w:val="20"/>
          <w:szCs w:val="20"/>
        </w:rPr>
        <w:t xml:space="preserve">40. </w:t>
      </w:r>
      <w:proofErr w:type="spellStart"/>
      <w:r w:rsidRPr="00D72FDE">
        <w:rPr>
          <w:rFonts w:ascii="Arial" w:eastAsia="Times New Roman" w:hAnsi="Arial" w:cs="Arial"/>
          <w:color w:val="333333"/>
          <w:sz w:val="20"/>
          <w:szCs w:val="20"/>
        </w:rPr>
        <w:t>Fathi</w:t>
      </w:r>
      <w:proofErr w:type="spellEnd"/>
      <w:r w:rsidRPr="00D72FDE">
        <w:rPr>
          <w:rFonts w:ascii="Arial" w:eastAsia="Times New Roman" w:hAnsi="Arial" w:cs="Arial"/>
          <w:color w:val="333333"/>
          <w:sz w:val="20"/>
          <w:szCs w:val="20"/>
        </w:rPr>
        <w:t xml:space="preserve"> M, </w:t>
      </w:r>
      <w:proofErr w:type="spellStart"/>
      <w:r w:rsidRPr="00D72FDE">
        <w:rPr>
          <w:rFonts w:ascii="Arial" w:eastAsia="Times New Roman" w:hAnsi="Arial" w:cs="Arial"/>
          <w:color w:val="333333"/>
          <w:sz w:val="20"/>
          <w:szCs w:val="20"/>
        </w:rPr>
        <w:t>Moezzi</w:t>
      </w:r>
      <w:proofErr w:type="spellEnd"/>
      <w:r w:rsidRPr="00D72FDE">
        <w:rPr>
          <w:rFonts w:ascii="Arial" w:eastAsia="Times New Roman" w:hAnsi="Arial" w:cs="Arial"/>
          <w:color w:val="333333"/>
          <w:sz w:val="20"/>
          <w:szCs w:val="20"/>
        </w:rPr>
        <w:t xml:space="preserve"> M, </w:t>
      </w:r>
      <w:proofErr w:type="spellStart"/>
      <w:r w:rsidRPr="00D72FDE">
        <w:rPr>
          <w:rFonts w:ascii="Arial" w:eastAsia="Times New Roman" w:hAnsi="Arial" w:cs="Arial"/>
          <w:color w:val="333333"/>
          <w:sz w:val="20"/>
          <w:szCs w:val="20"/>
        </w:rPr>
        <w:t>Abbasi</w:t>
      </w:r>
      <w:proofErr w:type="spellEnd"/>
      <w:r w:rsidRPr="00D72FDE">
        <w:rPr>
          <w:rFonts w:ascii="Arial" w:eastAsia="Times New Roman" w:hAnsi="Arial" w:cs="Arial"/>
          <w:color w:val="333333"/>
          <w:sz w:val="20"/>
          <w:szCs w:val="20"/>
        </w:rPr>
        <w:t xml:space="preserve"> S, Farsi D, </w:t>
      </w:r>
      <w:proofErr w:type="spellStart"/>
      <w:r w:rsidRPr="00D72FDE">
        <w:rPr>
          <w:rFonts w:ascii="Arial" w:eastAsia="Times New Roman" w:hAnsi="Arial" w:cs="Arial"/>
          <w:color w:val="333333"/>
          <w:sz w:val="20"/>
          <w:szCs w:val="20"/>
        </w:rPr>
        <w:t>Zare</w:t>
      </w:r>
      <w:proofErr w:type="spellEnd"/>
      <w:r w:rsidRPr="00D72FDE">
        <w:rPr>
          <w:rFonts w:ascii="Arial" w:eastAsia="Times New Roman" w:hAnsi="Arial" w:cs="Arial"/>
          <w:color w:val="333333"/>
          <w:sz w:val="20"/>
          <w:szCs w:val="20"/>
        </w:rPr>
        <w:t xml:space="preserve"> MA, </w:t>
      </w:r>
      <w:proofErr w:type="spellStart"/>
      <w:r w:rsidRPr="00D72FDE">
        <w:rPr>
          <w:rFonts w:ascii="Arial" w:eastAsia="Times New Roman" w:hAnsi="Arial" w:cs="Arial"/>
          <w:color w:val="333333"/>
          <w:sz w:val="20"/>
          <w:szCs w:val="20"/>
        </w:rPr>
        <w:t>Hafezimoghadam</w:t>
      </w:r>
      <w:proofErr w:type="spellEnd"/>
      <w:r w:rsidRPr="00D72FDE">
        <w:rPr>
          <w:rFonts w:ascii="Arial" w:eastAsia="Times New Roman" w:hAnsi="Arial" w:cs="Arial"/>
          <w:color w:val="333333"/>
          <w:sz w:val="20"/>
          <w:szCs w:val="20"/>
        </w:rPr>
        <w:t xml:space="preserve"> P: Ultrasound-guided hematoma block in distal radial fracture reduction: A </w:t>
      </w:r>
      <w:proofErr w:type="spellStart"/>
      <w:r w:rsidRPr="00D72FDE">
        <w:rPr>
          <w:rFonts w:ascii="Arial" w:eastAsia="Times New Roman" w:hAnsi="Arial" w:cs="Arial"/>
          <w:color w:val="333333"/>
          <w:sz w:val="20"/>
          <w:szCs w:val="20"/>
        </w:rPr>
        <w:t>randomised</w:t>
      </w:r>
      <w:proofErr w:type="spellEnd"/>
      <w:r w:rsidRPr="00D72FDE">
        <w:rPr>
          <w:rFonts w:ascii="Arial" w:eastAsia="Times New Roman" w:hAnsi="Arial" w:cs="Arial"/>
          <w:color w:val="333333"/>
          <w:sz w:val="20"/>
          <w:szCs w:val="20"/>
        </w:rPr>
        <w:t xml:space="preserve"> clinical trial. </w:t>
      </w:r>
      <w:proofErr w:type="spellStart"/>
      <w:r w:rsidRPr="00D72FDE">
        <w:rPr>
          <w:rFonts w:ascii="Arial" w:eastAsia="Times New Roman" w:hAnsi="Arial" w:cs="Arial"/>
          <w:color w:val="333333"/>
          <w:sz w:val="20"/>
          <w:szCs w:val="20"/>
        </w:rPr>
        <w:t>Emerg</w:t>
      </w:r>
      <w:proofErr w:type="spellEnd"/>
      <w:r w:rsidRPr="00D72FDE">
        <w:rPr>
          <w:rFonts w:ascii="Arial" w:eastAsia="Times New Roman" w:hAnsi="Arial" w:cs="Arial"/>
          <w:color w:val="333333"/>
          <w:sz w:val="20"/>
          <w:szCs w:val="20"/>
        </w:rPr>
        <w:t xml:space="preserve"> Med J 2014.</w:t>
      </w:r>
    </w:p>
    <w:p w14:paraId="04D4D6BF" w14:textId="77777777" w:rsidR="00D72FDE" w:rsidRDefault="00D72FDE" w:rsidP="00D72FDE">
      <w:pPr>
        <w:pStyle w:val="NormalWeb"/>
        <w:shd w:val="clear" w:color="auto" w:fill="FFFFFF"/>
        <w:spacing w:before="0" w:beforeAutospacing="0" w:after="150" w:afterAutospacing="0"/>
        <w:jc w:val="both"/>
        <w:rPr>
          <w:rFonts w:ascii="Arial" w:hAnsi="Arial" w:cs="Arial"/>
          <w:color w:val="333333"/>
          <w:sz w:val="36"/>
        </w:rPr>
      </w:pPr>
    </w:p>
    <w:p w14:paraId="743F1043" w14:textId="77777777" w:rsidR="00D72FDE" w:rsidRPr="00D72FDE" w:rsidRDefault="00D72FDE" w:rsidP="00D72FDE">
      <w:pPr>
        <w:pStyle w:val="NormalWeb"/>
        <w:shd w:val="clear" w:color="auto" w:fill="FFFFFF"/>
        <w:spacing w:before="0" w:beforeAutospacing="0" w:after="150" w:afterAutospacing="0"/>
        <w:jc w:val="both"/>
        <w:rPr>
          <w:rFonts w:ascii="Arial" w:hAnsi="Arial" w:cs="Arial"/>
          <w:color w:val="333333"/>
          <w:sz w:val="36"/>
        </w:rPr>
      </w:pPr>
    </w:p>
    <w:p w14:paraId="325FC0FE" w14:textId="77777777" w:rsidR="00D72FDE" w:rsidRPr="00D72FDE" w:rsidRDefault="00D72FDE" w:rsidP="00D72FDE"/>
    <w:p w14:paraId="1E7BA46C" w14:textId="77777777" w:rsidR="007B6B5E" w:rsidRPr="007B6B5E" w:rsidRDefault="007B6B5E" w:rsidP="007B6B5E">
      <w:pPr>
        <w:shd w:val="clear" w:color="auto" w:fill="FFFFFF"/>
        <w:spacing w:after="150"/>
        <w:jc w:val="both"/>
        <w:rPr>
          <w:rFonts w:ascii="Arial" w:hAnsi="Arial" w:cs="Arial"/>
          <w:color w:val="333333"/>
          <w:sz w:val="44"/>
        </w:rPr>
      </w:pPr>
    </w:p>
    <w:p w14:paraId="085F760A" w14:textId="77777777" w:rsidR="007B6B5E" w:rsidRPr="007B6B5E" w:rsidRDefault="007B6B5E" w:rsidP="007B6B5E">
      <w:pPr>
        <w:rPr>
          <w:rFonts w:ascii="Arial" w:eastAsia="Times New Roman" w:hAnsi="Arial" w:cs="Arial"/>
          <w:color w:val="333333"/>
          <w:sz w:val="36"/>
          <w:szCs w:val="21"/>
          <w:shd w:val="clear" w:color="auto" w:fill="FFFFFF"/>
        </w:rPr>
      </w:pPr>
    </w:p>
    <w:p w14:paraId="514016F4" w14:textId="77777777" w:rsidR="002976C5" w:rsidRPr="007B6B5E" w:rsidRDefault="0031307E">
      <w:pPr>
        <w:rPr>
          <w:sz w:val="72"/>
        </w:rPr>
      </w:pPr>
    </w:p>
    <w:sectPr w:rsidR="002976C5" w:rsidRPr="007B6B5E" w:rsidSect="002F365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MS Mincho">
    <w:panose1 w:val="02020609040205080304"/>
    <w:charset w:val="80"/>
    <w:family w:val="auto"/>
    <w:pitch w:val="variable"/>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92578"/>
    <w:multiLevelType w:val="multilevel"/>
    <w:tmpl w:val="657C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862D7"/>
    <w:multiLevelType w:val="multilevel"/>
    <w:tmpl w:val="61580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5A34A9"/>
    <w:multiLevelType w:val="multilevel"/>
    <w:tmpl w:val="0D9ED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9D59A5"/>
    <w:multiLevelType w:val="multilevel"/>
    <w:tmpl w:val="A13E6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861723"/>
    <w:multiLevelType w:val="multilevel"/>
    <w:tmpl w:val="B14AF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D80413"/>
    <w:multiLevelType w:val="multilevel"/>
    <w:tmpl w:val="F640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3B429A"/>
    <w:multiLevelType w:val="multilevel"/>
    <w:tmpl w:val="B36C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E23192F"/>
    <w:multiLevelType w:val="multilevel"/>
    <w:tmpl w:val="C654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790346"/>
    <w:multiLevelType w:val="multilevel"/>
    <w:tmpl w:val="A746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5812E86"/>
    <w:multiLevelType w:val="multilevel"/>
    <w:tmpl w:val="1CC6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77D4695"/>
    <w:multiLevelType w:val="multilevel"/>
    <w:tmpl w:val="017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5453AF"/>
    <w:multiLevelType w:val="multilevel"/>
    <w:tmpl w:val="4F340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E53DEC"/>
    <w:multiLevelType w:val="multilevel"/>
    <w:tmpl w:val="9730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B97076E"/>
    <w:multiLevelType w:val="multilevel"/>
    <w:tmpl w:val="7372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3A6EF8"/>
    <w:multiLevelType w:val="multilevel"/>
    <w:tmpl w:val="BC660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911840"/>
    <w:multiLevelType w:val="multilevel"/>
    <w:tmpl w:val="049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9A2505"/>
    <w:multiLevelType w:val="multilevel"/>
    <w:tmpl w:val="E5DE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2F93A3D"/>
    <w:multiLevelType w:val="multilevel"/>
    <w:tmpl w:val="F1A6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8B12DE7"/>
    <w:multiLevelType w:val="multilevel"/>
    <w:tmpl w:val="8BA4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AA2E25"/>
    <w:multiLevelType w:val="multilevel"/>
    <w:tmpl w:val="EC841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F486501"/>
    <w:multiLevelType w:val="multilevel"/>
    <w:tmpl w:val="569C1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4A5393C"/>
    <w:multiLevelType w:val="multilevel"/>
    <w:tmpl w:val="C2FE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E52242"/>
    <w:multiLevelType w:val="multilevel"/>
    <w:tmpl w:val="F98AD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7182885"/>
    <w:multiLevelType w:val="multilevel"/>
    <w:tmpl w:val="533E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F9B39DC"/>
    <w:multiLevelType w:val="multilevel"/>
    <w:tmpl w:val="C9401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E424FE"/>
    <w:multiLevelType w:val="multilevel"/>
    <w:tmpl w:val="AE90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AF6C56"/>
    <w:multiLevelType w:val="multilevel"/>
    <w:tmpl w:val="F744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1374718"/>
    <w:multiLevelType w:val="multilevel"/>
    <w:tmpl w:val="50F89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23269DB"/>
    <w:multiLevelType w:val="multilevel"/>
    <w:tmpl w:val="97DA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3CE2849"/>
    <w:multiLevelType w:val="multilevel"/>
    <w:tmpl w:val="70F03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A1B5858"/>
    <w:multiLevelType w:val="multilevel"/>
    <w:tmpl w:val="00283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ACC6C98"/>
    <w:multiLevelType w:val="multilevel"/>
    <w:tmpl w:val="A96C3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0832ABD"/>
    <w:multiLevelType w:val="multilevel"/>
    <w:tmpl w:val="8AAA2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3D15F7B"/>
    <w:multiLevelType w:val="multilevel"/>
    <w:tmpl w:val="5B069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D04A1B"/>
    <w:multiLevelType w:val="multilevel"/>
    <w:tmpl w:val="61E4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F27BA4"/>
    <w:multiLevelType w:val="multilevel"/>
    <w:tmpl w:val="377A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35"/>
  </w:num>
  <w:num w:numId="3">
    <w:abstractNumId w:val="29"/>
  </w:num>
  <w:num w:numId="4">
    <w:abstractNumId w:val="18"/>
  </w:num>
  <w:num w:numId="5">
    <w:abstractNumId w:val="10"/>
  </w:num>
  <w:num w:numId="6">
    <w:abstractNumId w:val="1"/>
  </w:num>
  <w:num w:numId="7">
    <w:abstractNumId w:val="34"/>
  </w:num>
  <w:num w:numId="8">
    <w:abstractNumId w:val="23"/>
  </w:num>
  <w:num w:numId="9">
    <w:abstractNumId w:val="22"/>
  </w:num>
  <w:num w:numId="10">
    <w:abstractNumId w:val="8"/>
  </w:num>
  <w:num w:numId="11">
    <w:abstractNumId w:val="17"/>
  </w:num>
  <w:num w:numId="12">
    <w:abstractNumId w:val="12"/>
  </w:num>
  <w:num w:numId="13">
    <w:abstractNumId w:val="27"/>
  </w:num>
  <w:num w:numId="14">
    <w:abstractNumId w:val="30"/>
  </w:num>
  <w:num w:numId="15">
    <w:abstractNumId w:val="33"/>
  </w:num>
  <w:num w:numId="16">
    <w:abstractNumId w:val="24"/>
  </w:num>
  <w:num w:numId="17">
    <w:abstractNumId w:val="25"/>
  </w:num>
  <w:num w:numId="18">
    <w:abstractNumId w:val="16"/>
  </w:num>
  <w:num w:numId="19">
    <w:abstractNumId w:val="26"/>
  </w:num>
  <w:num w:numId="20">
    <w:abstractNumId w:val="5"/>
  </w:num>
  <w:num w:numId="21">
    <w:abstractNumId w:val="20"/>
  </w:num>
  <w:num w:numId="22">
    <w:abstractNumId w:val="2"/>
  </w:num>
  <w:num w:numId="23">
    <w:abstractNumId w:val="4"/>
  </w:num>
  <w:num w:numId="24">
    <w:abstractNumId w:val="21"/>
  </w:num>
  <w:num w:numId="25">
    <w:abstractNumId w:val="3"/>
  </w:num>
  <w:num w:numId="26">
    <w:abstractNumId w:val="0"/>
  </w:num>
  <w:num w:numId="27">
    <w:abstractNumId w:val="28"/>
  </w:num>
  <w:num w:numId="28">
    <w:abstractNumId w:val="11"/>
  </w:num>
  <w:num w:numId="29">
    <w:abstractNumId w:val="13"/>
  </w:num>
  <w:num w:numId="30">
    <w:abstractNumId w:val="7"/>
  </w:num>
  <w:num w:numId="31">
    <w:abstractNumId w:val="31"/>
  </w:num>
  <w:num w:numId="32">
    <w:abstractNumId w:val="15"/>
  </w:num>
  <w:num w:numId="33">
    <w:abstractNumId w:val="14"/>
  </w:num>
  <w:num w:numId="34">
    <w:abstractNumId w:val="6"/>
  </w:num>
  <w:num w:numId="35">
    <w:abstractNumId w:val="9"/>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AE8"/>
    <w:rsid w:val="00101AD2"/>
    <w:rsid w:val="0011750A"/>
    <w:rsid w:val="002F365F"/>
    <w:rsid w:val="0031307E"/>
    <w:rsid w:val="005118B6"/>
    <w:rsid w:val="00567BA9"/>
    <w:rsid w:val="007522D9"/>
    <w:rsid w:val="007B6B5E"/>
    <w:rsid w:val="00D72FDE"/>
    <w:rsid w:val="00F10A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0AC1DD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B6B5E"/>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B6B5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6B5E"/>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7B6B5E"/>
    <w:rPr>
      <w:color w:val="0000FF"/>
      <w:u w:val="single"/>
    </w:rPr>
  </w:style>
  <w:style w:type="character" w:customStyle="1" w:styleId="Heading2Char">
    <w:name w:val="Heading 2 Char"/>
    <w:basedOn w:val="DefaultParagraphFont"/>
    <w:link w:val="Heading2"/>
    <w:uiPriority w:val="9"/>
    <w:rsid w:val="007B6B5E"/>
    <w:rPr>
      <w:rFonts w:ascii="Times New Roman" w:hAnsi="Times New Roman" w:cs="Times New Roman"/>
      <w:b/>
      <w:bCs/>
      <w:sz w:val="36"/>
      <w:szCs w:val="36"/>
    </w:rPr>
  </w:style>
  <w:style w:type="character" w:customStyle="1" w:styleId="Heading3Char">
    <w:name w:val="Heading 3 Char"/>
    <w:basedOn w:val="DefaultParagraphFont"/>
    <w:link w:val="Heading3"/>
    <w:uiPriority w:val="9"/>
    <w:semiHidden/>
    <w:rsid w:val="007B6B5E"/>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D72FDE"/>
    <w:rPr>
      <w:i/>
      <w:iCs/>
    </w:rPr>
  </w:style>
  <w:style w:type="character" w:styleId="Strong">
    <w:name w:val="Strong"/>
    <w:basedOn w:val="DefaultParagraphFont"/>
    <w:uiPriority w:val="22"/>
    <w:qFormat/>
    <w:rsid w:val="00D72F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8845">
      <w:bodyDiv w:val="1"/>
      <w:marLeft w:val="0"/>
      <w:marRight w:val="0"/>
      <w:marTop w:val="0"/>
      <w:marBottom w:val="0"/>
      <w:divBdr>
        <w:top w:val="none" w:sz="0" w:space="0" w:color="auto"/>
        <w:left w:val="none" w:sz="0" w:space="0" w:color="auto"/>
        <w:bottom w:val="none" w:sz="0" w:space="0" w:color="auto"/>
        <w:right w:val="none" w:sz="0" w:space="0" w:color="auto"/>
      </w:divBdr>
    </w:div>
    <w:div w:id="361562121">
      <w:bodyDiv w:val="1"/>
      <w:marLeft w:val="0"/>
      <w:marRight w:val="0"/>
      <w:marTop w:val="0"/>
      <w:marBottom w:val="0"/>
      <w:divBdr>
        <w:top w:val="none" w:sz="0" w:space="0" w:color="auto"/>
        <w:left w:val="none" w:sz="0" w:space="0" w:color="auto"/>
        <w:bottom w:val="none" w:sz="0" w:space="0" w:color="auto"/>
        <w:right w:val="none" w:sz="0" w:space="0" w:color="auto"/>
      </w:divBdr>
      <w:divsChild>
        <w:div w:id="1741488992">
          <w:marLeft w:val="0"/>
          <w:marRight w:val="0"/>
          <w:marTop w:val="0"/>
          <w:marBottom w:val="0"/>
          <w:divBdr>
            <w:top w:val="none" w:sz="0" w:space="0" w:color="auto"/>
            <w:left w:val="none" w:sz="0" w:space="0" w:color="auto"/>
            <w:bottom w:val="none" w:sz="0" w:space="0" w:color="auto"/>
            <w:right w:val="none" w:sz="0" w:space="0" w:color="auto"/>
          </w:divBdr>
        </w:div>
      </w:divsChild>
    </w:div>
    <w:div w:id="530268373">
      <w:bodyDiv w:val="1"/>
      <w:marLeft w:val="0"/>
      <w:marRight w:val="0"/>
      <w:marTop w:val="0"/>
      <w:marBottom w:val="0"/>
      <w:divBdr>
        <w:top w:val="none" w:sz="0" w:space="0" w:color="auto"/>
        <w:left w:val="none" w:sz="0" w:space="0" w:color="auto"/>
        <w:bottom w:val="none" w:sz="0" w:space="0" w:color="auto"/>
        <w:right w:val="none" w:sz="0" w:space="0" w:color="auto"/>
      </w:divBdr>
    </w:div>
    <w:div w:id="559709993">
      <w:bodyDiv w:val="1"/>
      <w:marLeft w:val="0"/>
      <w:marRight w:val="0"/>
      <w:marTop w:val="0"/>
      <w:marBottom w:val="0"/>
      <w:divBdr>
        <w:top w:val="none" w:sz="0" w:space="0" w:color="auto"/>
        <w:left w:val="none" w:sz="0" w:space="0" w:color="auto"/>
        <w:bottom w:val="none" w:sz="0" w:space="0" w:color="auto"/>
        <w:right w:val="none" w:sz="0" w:space="0" w:color="auto"/>
      </w:divBdr>
    </w:div>
    <w:div w:id="583534349">
      <w:bodyDiv w:val="1"/>
      <w:marLeft w:val="0"/>
      <w:marRight w:val="0"/>
      <w:marTop w:val="0"/>
      <w:marBottom w:val="0"/>
      <w:divBdr>
        <w:top w:val="none" w:sz="0" w:space="0" w:color="auto"/>
        <w:left w:val="none" w:sz="0" w:space="0" w:color="auto"/>
        <w:bottom w:val="none" w:sz="0" w:space="0" w:color="auto"/>
        <w:right w:val="none" w:sz="0" w:space="0" w:color="auto"/>
      </w:divBdr>
    </w:div>
    <w:div w:id="695929795">
      <w:bodyDiv w:val="1"/>
      <w:marLeft w:val="0"/>
      <w:marRight w:val="0"/>
      <w:marTop w:val="0"/>
      <w:marBottom w:val="0"/>
      <w:divBdr>
        <w:top w:val="none" w:sz="0" w:space="0" w:color="auto"/>
        <w:left w:val="none" w:sz="0" w:space="0" w:color="auto"/>
        <w:bottom w:val="none" w:sz="0" w:space="0" w:color="auto"/>
        <w:right w:val="none" w:sz="0" w:space="0" w:color="auto"/>
      </w:divBdr>
    </w:div>
    <w:div w:id="792869085">
      <w:bodyDiv w:val="1"/>
      <w:marLeft w:val="0"/>
      <w:marRight w:val="0"/>
      <w:marTop w:val="0"/>
      <w:marBottom w:val="0"/>
      <w:divBdr>
        <w:top w:val="none" w:sz="0" w:space="0" w:color="auto"/>
        <w:left w:val="none" w:sz="0" w:space="0" w:color="auto"/>
        <w:bottom w:val="none" w:sz="0" w:space="0" w:color="auto"/>
        <w:right w:val="none" w:sz="0" w:space="0" w:color="auto"/>
      </w:divBdr>
      <w:divsChild>
        <w:div w:id="847139742">
          <w:marLeft w:val="0"/>
          <w:marRight w:val="0"/>
          <w:marTop w:val="0"/>
          <w:marBottom w:val="0"/>
          <w:divBdr>
            <w:top w:val="none" w:sz="0" w:space="0" w:color="auto"/>
            <w:left w:val="none" w:sz="0" w:space="0" w:color="auto"/>
            <w:bottom w:val="none" w:sz="0" w:space="0" w:color="auto"/>
            <w:right w:val="none" w:sz="0" w:space="0" w:color="auto"/>
          </w:divBdr>
          <w:divsChild>
            <w:div w:id="857617533">
              <w:marLeft w:val="0"/>
              <w:marRight w:val="0"/>
              <w:marTop w:val="0"/>
              <w:marBottom w:val="0"/>
              <w:divBdr>
                <w:top w:val="none" w:sz="0" w:space="0" w:color="auto"/>
                <w:left w:val="none" w:sz="0" w:space="0" w:color="auto"/>
                <w:bottom w:val="none" w:sz="0" w:space="0" w:color="auto"/>
                <w:right w:val="none" w:sz="0" w:space="0" w:color="auto"/>
              </w:divBdr>
            </w:div>
          </w:divsChild>
        </w:div>
        <w:div w:id="1966957492">
          <w:marLeft w:val="0"/>
          <w:marRight w:val="0"/>
          <w:marTop w:val="0"/>
          <w:marBottom w:val="0"/>
          <w:divBdr>
            <w:top w:val="none" w:sz="0" w:space="0" w:color="auto"/>
            <w:left w:val="none" w:sz="0" w:space="0" w:color="auto"/>
            <w:bottom w:val="none" w:sz="0" w:space="0" w:color="auto"/>
            <w:right w:val="none" w:sz="0" w:space="0" w:color="auto"/>
          </w:divBdr>
          <w:divsChild>
            <w:div w:id="1570387838">
              <w:marLeft w:val="0"/>
              <w:marRight w:val="0"/>
              <w:marTop w:val="0"/>
              <w:marBottom w:val="0"/>
              <w:divBdr>
                <w:top w:val="none" w:sz="0" w:space="0" w:color="auto"/>
                <w:left w:val="none" w:sz="0" w:space="0" w:color="auto"/>
                <w:bottom w:val="none" w:sz="0" w:space="0" w:color="auto"/>
                <w:right w:val="none" w:sz="0" w:space="0" w:color="auto"/>
              </w:divBdr>
            </w:div>
          </w:divsChild>
        </w:div>
        <w:div w:id="508065646">
          <w:marLeft w:val="0"/>
          <w:marRight w:val="0"/>
          <w:marTop w:val="0"/>
          <w:marBottom w:val="0"/>
          <w:divBdr>
            <w:top w:val="none" w:sz="0" w:space="0" w:color="auto"/>
            <w:left w:val="none" w:sz="0" w:space="0" w:color="auto"/>
            <w:bottom w:val="none" w:sz="0" w:space="0" w:color="auto"/>
            <w:right w:val="none" w:sz="0" w:space="0" w:color="auto"/>
          </w:divBdr>
        </w:div>
        <w:div w:id="1928691125">
          <w:marLeft w:val="0"/>
          <w:marRight w:val="0"/>
          <w:marTop w:val="0"/>
          <w:marBottom w:val="0"/>
          <w:divBdr>
            <w:top w:val="none" w:sz="0" w:space="0" w:color="auto"/>
            <w:left w:val="none" w:sz="0" w:space="0" w:color="auto"/>
            <w:bottom w:val="none" w:sz="0" w:space="0" w:color="auto"/>
            <w:right w:val="none" w:sz="0" w:space="0" w:color="auto"/>
          </w:divBdr>
          <w:divsChild>
            <w:div w:id="890308468">
              <w:marLeft w:val="0"/>
              <w:marRight w:val="0"/>
              <w:marTop w:val="0"/>
              <w:marBottom w:val="0"/>
              <w:divBdr>
                <w:top w:val="none" w:sz="0" w:space="0" w:color="auto"/>
                <w:left w:val="none" w:sz="0" w:space="0" w:color="auto"/>
                <w:bottom w:val="none" w:sz="0" w:space="0" w:color="auto"/>
                <w:right w:val="none" w:sz="0" w:space="0" w:color="auto"/>
              </w:divBdr>
            </w:div>
          </w:divsChild>
        </w:div>
        <w:div w:id="2102873691">
          <w:marLeft w:val="0"/>
          <w:marRight w:val="0"/>
          <w:marTop w:val="0"/>
          <w:marBottom w:val="0"/>
          <w:divBdr>
            <w:top w:val="none" w:sz="0" w:space="0" w:color="auto"/>
            <w:left w:val="none" w:sz="0" w:space="0" w:color="auto"/>
            <w:bottom w:val="none" w:sz="0" w:space="0" w:color="auto"/>
            <w:right w:val="none" w:sz="0" w:space="0" w:color="auto"/>
          </w:divBdr>
          <w:divsChild>
            <w:div w:id="1261449373">
              <w:marLeft w:val="0"/>
              <w:marRight w:val="0"/>
              <w:marTop w:val="0"/>
              <w:marBottom w:val="0"/>
              <w:divBdr>
                <w:top w:val="none" w:sz="0" w:space="0" w:color="auto"/>
                <w:left w:val="none" w:sz="0" w:space="0" w:color="auto"/>
                <w:bottom w:val="none" w:sz="0" w:space="0" w:color="auto"/>
                <w:right w:val="none" w:sz="0" w:space="0" w:color="auto"/>
              </w:divBdr>
            </w:div>
          </w:divsChild>
        </w:div>
        <w:div w:id="980230913">
          <w:marLeft w:val="0"/>
          <w:marRight w:val="0"/>
          <w:marTop w:val="0"/>
          <w:marBottom w:val="0"/>
          <w:divBdr>
            <w:top w:val="none" w:sz="0" w:space="0" w:color="auto"/>
            <w:left w:val="none" w:sz="0" w:space="0" w:color="auto"/>
            <w:bottom w:val="none" w:sz="0" w:space="0" w:color="auto"/>
            <w:right w:val="none" w:sz="0" w:space="0" w:color="auto"/>
          </w:divBdr>
          <w:divsChild>
            <w:div w:id="1540161631">
              <w:marLeft w:val="0"/>
              <w:marRight w:val="0"/>
              <w:marTop w:val="0"/>
              <w:marBottom w:val="0"/>
              <w:divBdr>
                <w:top w:val="none" w:sz="0" w:space="0" w:color="auto"/>
                <w:left w:val="none" w:sz="0" w:space="0" w:color="auto"/>
                <w:bottom w:val="none" w:sz="0" w:space="0" w:color="auto"/>
                <w:right w:val="none" w:sz="0" w:space="0" w:color="auto"/>
              </w:divBdr>
            </w:div>
          </w:divsChild>
        </w:div>
        <w:div w:id="1125655127">
          <w:marLeft w:val="0"/>
          <w:marRight w:val="0"/>
          <w:marTop w:val="0"/>
          <w:marBottom w:val="0"/>
          <w:divBdr>
            <w:top w:val="none" w:sz="0" w:space="0" w:color="auto"/>
            <w:left w:val="none" w:sz="0" w:space="0" w:color="auto"/>
            <w:bottom w:val="none" w:sz="0" w:space="0" w:color="auto"/>
            <w:right w:val="none" w:sz="0" w:space="0" w:color="auto"/>
          </w:divBdr>
          <w:divsChild>
            <w:div w:id="1859807207">
              <w:marLeft w:val="0"/>
              <w:marRight w:val="0"/>
              <w:marTop w:val="0"/>
              <w:marBottom w:val="0"/>
              <w:divBdr>
                <w:top w:val="none" w:sz="0" w:space="0" w:color="auto"/>
                <w:left w:val="none" w:sz="0" w:space="0" w:color="auto"/>
                <w:bottom w:val="none" w:sz="0" w:space="0" w:color="auto"/>
                <w:right w:val="none" w:sz="0" w:space="0" w:color="auto"/>
              </w:divBdr>
            </w:div>
          </w:divsChild>
        </w:div>
        <w:div w:id="276765062">
          <w:marLeft w:val="0"/>
          <w:marRight w:val="0"/>
          <w:marTop w:val="0"/>
          <w:marBottom w:val="0"/>
          <w:divBdr>
            <w:top w:val="none" w:sz="0" w:space="0" w:color="auto"/>
            <w:left w:val="none" w:sz="0" w:space="0" w:color="auto"/>
            <w:bottom w:val="none" w:sz="0" w:space="0" w:color="auto"/>
            <w:right w:val="none" w:sz="0" w:space="0" w:color="auto"/>
          </w:divBdr>
          <w:divsChild>
            <w:div w:id="1112240326">
              <w:marLeft w:val="0"/>
              <w:marRight w:val="0"/>
              <w:marTop w:val="0"/>
              <w:marBottom w:val="0"/>
              <w:divBdr>
                <w:top w:val="none" w:sz="0" w:space="0" w:color="auto"/>
                <w:left w:val="none" w:sz="0" w:space="0" w:color="auto"/>
                <w:bottom w:val="none" w:sz="0" w:space="0" w:color="auto"/>
                <w:right w:val="none" w:sz="0" w:space="0" w:color="auto"/>
              </w:divBdr>
            </w:div>
          </w:divsChild>
        </w:div>
        <w:div w:id="64887495">
          <w:marLeft w:val="0"/>
          <w:marRight w:val="0"/>
          <w:marTop w:val="0"/>
          <w:marBottom w:val="0"/>
          <w:divBdr>
            <w:top w:val="none" w:sz="0" w:space="0" w:color="auto"/>
            <w:left w:val="none" w:sz="0" w:space="0" w:color="auto"/>
            <w:bottom w:val="none" w:sz="0" w:space="0" w:color="auto"/>
            <w:right w:val="none" w:sz="0" w:space="0" w:color="auto"/>
          </w:divBdr>
          <w:divsChild>
            <w:div w:id="168251411">
              <w:marLeft w:val="0"/>
              <w:marRight w:val="0"/>
              <w:marTop w:val="0"/>
              <w:marBottom w:val="0"/>
              <w:divBdr>
                <w:top w:val="none" w:sz="0" w:space="0" w:color="auto"/>
                <w:left w:val="none" w:sz="0" w:space="0" w:color="auto"/>
                <w:bottom w:val="none" w:sz="0" w:space="0" w:color="auto"/>
                <w:right w:val="none" w:sz="0" w:space="0" w:color="auto"/>
              </w:divBdr>
            </w:div>
          </w:divsChild>
        </w:div>
        <w:div w:id="1340423793">
          <w:marLeft w:val="0"/>
          <w:marRight w:val="0"/>
          <w:marTop w:val="0"/>
          <w:marBottom w:val="0"/>
          <w:divBdr>
            <w:top w:val="none" w:sz="0" w:space="0" w:color="auto"/>
            <w:left w:val="none" w:sz="0" w:space="0" w:color="auto"/>
            <w:bottom w:val="none" w:sz="0" w:space="0" w:color="auto"/>
            <w:right w:val="none" w:sz="0" w:space="0" w:color="auto"/>
          </w:divBdr>
          <w:divsChild>
            <w:div w:id="1885216782">
              <w:marLeft w:val="0"/>
              <w:marRight w:val="0"/>
              <w:marTop w:val="0"/>
              <w:marBottom w:val="0"/>
              <w:divBdr>
                <w:top w:val="none" w:sz="0" w:space="0" w:color="auto"/>
                <w:left w:val="none" w:sz="0" w:space="0" w:color="auto"/>
                <w:bottom w:val="none" w:sz="0" w:space="0" w:color="auto"/>
                <w:right w:val="none" w:sz="0" w:space="0" w:color="auto"/>
              </w:divBdr>
            </w:div>
          </w:divsChild>
        </w:div>
        <w:div w:id="2124954783">
          <w:marLeft w:val="0"/>
          <w:marRight w:val="0"/>
          <w:marTop w:val="0"/>
          <w:marBottom w:val="0"/>
          <w:divBdr>
            <w:top w:val="none" w:sz="0" w:space="0" w:color="auto"/>
            <w:left w:val="none" w:sz="0" w:space="0" w:color="auto"/>
            <w:bottom w:val="none" w:sz="0" w:space="0" w:color="auto"/>
            <w:right w:val="none" w:sz="0" w:space="0" w:color="auto"/>
          </w:divBdr>
          <w:divsChild>
            <w:div w:id="2132508437">
              <w:marLeft w:val="0"/>
              <w:marRight w:val="0"/>
              <w:marTop w:val="0"/>
              <w:marBottom w:val="0"/>
              <w:divBdr>
                <w:top w:val="none" w:sz="0" w:space="0" w:color="auto"/>
                <w:left w:val="none" w:sz="0" w:space="0" w:color="auto"/>
                <w:bottom w:val="none" w:sz="0" w:space="0" w:color="auto"/>
                <w:right w:val="none" w:sz="0" w:space="0" w:color="auto"/>
              </w:divBdr>
            </w:div>
          </w:divsChild>
        </w:div>
        <w:div w:id="212280797">
          <w:marLeft w:val="0"/>
          <w:marRight w:val="0"/>
          <w:marTop w:val="0"/>
          <w:marBottom w:val="0"/>
          <w:divBdr>
            <w:top w:val="none" w:sz="0" w:space="0" w:color="auto"/>
            <w:left w:val="none" w:sz="0" w:space="0" w:color="auto"/>
            <w:bottom w:val="none" w:sz="0" w:space="0" w:color="auto"/>
            <w:right w:val="none" w:sz="0" w:space="0" w:color="auto"/>
          </w:divBdr>
          <w:divsChild>
            <w:div w:id="1109394479">
              <w:marLeft w:val="0"/>
              <w:marRight w:val="0"/>
              <w:marTop w:val="0"/>
              <w:marBottom w:val="0"/>
              <w:divBdr>
                <w:top w:val="none" w:sz="0" w:space="0" w:color="auto"/>
                <w:left w:val="none" w:sz="0" w:space="0" w:color="auto"/>
                <w:bottom w:val="none" w:sz="0" w:space="0" w:color="auto"/>
                <w:right w:val="none" w:sz="0" w:space="0" w:color="auto"/>
              </w:divBdr>
            </w:div>
          </w:divsChild>
        </w:div>
        <w:div w:id="750931192">
          <w:marLeft w:val="0"/>
          <w:marRight w:val="0"/>
          <w:marTop w:val="0"/>
          <w:marBottom w:val="0"/>
          <w:divBdr>
            <w:top w:val="none" w:sz="0" w:space="0" w:color="auto"/>
            <w:left w:val="none" w:sz="0" w:space="0" w:color="auto"/>
            <w:bottom w:val="none" w:sz="0" w:space="0" w:color="auto"/>
            <w:right w:val="none" w:sz="0" w:space="0" w:color="auto"/>
          </w:divBdr>
          <w:divsChild>
            <w:div w:id="1799952463">
              <w:marLeft w:val="0"/>
              <w:marRight w:val="0"/>
              <w:marTop w:val="0"/>
              <w:marBottom w:val="0"/>
              <w:divBdr>
                <w:top w:val="none" w:sz="0" w:space="0" w:color="auto"/>
                <w:left w:val="none" w:sz="0" w:space="0" w:color="auto"/>
                <w:bottom w:val="none" w:sz="0" w:space="0" w:color="auto"/>
                <w:right w:val="none" w:sz="0" w:space="0" w:color="auto"/>
              </w:divBdr>
            </w:div>
          </w:divsChild>
        </w:div>
        <w:div w:id="746920491">
          <w:marLeft w:val="0"/>
          <w:marRight w:val="0"/>
          <w:marTop w:val="0"/>
          <w:marBottom w:val="0"/>
          <w:divBdr>
            <w:top w:val="none" w:sz="0" w:space="0" w:color="auto"/>
            <w:left w:val="none" w:sz="0" w:space="0" w:color="auto"/>
            <w:bottom w:val="none" w:sz="0" w:space="0" w:color="auto"/>
            <w:right w:val="none" w:sz="0" w:space="0" w:color="auto"/>
          </w:divBdr>
          <w:divsChild>
            <w:div w:id="902981333">
              <w:marLeft w:val="0"/>
              <w:marRight w:val="0"/>
              <w:marTop w:val="0"/>
              <w:marBottom w:val="0"/>
              <w:divBdr>
                <w:top w:val="none" w:sz="0" w:space="0" w:color="auto"/>
                <w:left w:val="none" w:sz="0" w:space="0" w:color="auto"/>
                <w:bottom w:val="none" w:sz="0" w:space="0" w:color="auto"/>
                <w:right w:val="none" w:sz="0" w:space="0" w:color="auto"/>
              </w:divBdr>
            </w:div>
          </w:divsChild>
        </w:div>
        <w:div w:id="1843007228">
          <w:marLeft w:val="0"/>
          <w:marRight w:val="0"/>
          <w:marTop w:val="0"/>
          <w:marBottom w:val="0"/>
          <w:divBdr>
            <w:top w:val="none" w:sz="0" w:space="0" w:color="auto"/>
            <w:left w:val="none" w:sz="0" w:space="0" w:color="auto"/>
            <w:bottom w:val="none" w:sz="0" w:space="0" w:color="auto"/>
            <w:right w:val="none" w:sz="0" w:space="0" w:color="auto"/>
          </w:divBdr>
          <w:divsChild>
            <w:div w:id="565846148">
              <w:marLeft w:val="0"/>
              <w:marRight w:val="0"/>
              <w:marTop w:val="0"/>
              <w:marBottom w:val="0"/>
              <w:divBdr>
                <w:top w:val="none" w:sz="0" w:space="0" w:color="auto"/>
                <w:left w:val="none" w:sz="0" w:space="0" w:color="auto"/>
                <w:bottom w:val="none" w:sz="0" w:space="0" w:color="auto"/>
                <w:right w:val="none" w:sz="0" w:space="0" w:color="auto"/>
              </w:divBdr>
            </w:div>
          </w:divsChild>
        </w:div>
        <w:div w:id="1294406696">
          <w:marLeft w:val="0"/>
          <w:marRight w:val="0"/>
          <w:marTop w:val="0"/>
          <w:marBottom w:val="0"/>
          <w:divBdr>
            <w:top w:val="none" w:sz="0" w:space="0" w:color="auto"/>
            <w:left w:val="none" w:sz="0" w:space="0" w:color="auto"/>
            <w:bottom w:val="none" w:sz="0" w:space="0" w:color="auto"/>
            <w:right w:val="none" w:sz="0" w:space="0" w:color="auto"/>
          </w:divBdr>
          <w:divsChild>
            <w:div w:id="629478880">
              <w:marLeft w:val="0"/>
              <w:marRight w:val="0"/>
              <w:marTop w:val="0"/>
              <w:marBottom w:val="0"/>
              <w:divBdr>
                <w:top w:val="none" w:sz="0" w:space="0" w:color="auto"/>
                <w:left w:val="none" w:sz="0" w:space="0" w:color="auto"/>
                <w:bottom w:val="none" w:sz="0" w:space="0" w:color="auto"/>
                <w:right w:val="none" w:sz="0" w:space="0" w:color="auto"/>
              </w:divBdr>
            </w:div>
          </w:divsChild>
        </w:div>
        <w:div w:id="1007826767">
          <w:marLeft w:val="0"/>
          <w:marRight w:val="0"/>
          <w:marTop w:val="0"/>
          <w:marBottom w:val="0"/>
          <w:divBdr>
            <w:top w:val="none" w:sz="0" w:space="0" w:color="auto"/>
            <w:left w:val="none" w:sz="0" w:space="0" w:color="auto"/>
            <w:bottom w:val="none" w:sz="0" w:space="0" w:color="auto"/>
            <w:right w:val="none" w:sz="0" w:space="0" w:color="auto"/>
          </w:divBdr>
          <w:divsChild>
            <w:div w:id="1962222109">
              <w:marLeft w:val="0"/>
              <w:marRight w:val="0"/>
              <w:marTop w:val="0"/>
              <w:marBottom w:val="0"/>
              <w:divBdr>
                <w:top w:val="none" w:sz="0" w:space="0" w:color="auto"/>
                <w:left w:val="none" w:sz="0" w:space="0" w:color="auto"/>
                <w:bottom w:val="none" w:sz="0" w:space="0" w:color="auto"/>
                <w:right w:val="none" w:sz="0" w:space="0" w:color="auto"/>
              </w:divBdr>
            </w:div>
          </w:divsChild>
        </w:div>
        <w:div w:id="711540875">
          <w:marLeft w:val="0"/>
          <w:marRight w:val="0"/>
          <w:marTop w:val="0"/>
          <w:marBottom w:val="0"/>
          <w:divBdr>
            <w:top w:val="none" w:sz="0" w:space="0" w:color="auto"/>
            <w:left w:val="none" w:sz="0" w:space="0" w:color="auto"/>
            <w:bottom w:val="none" w:sz="0" w:space="0" w:color="auto"/>
            <w:right w:val="none" w:sz="0" w:space="0" w:color="auto"/>
          </w:divBdr>
          <w:divsChild>
            <w:div w:id="203521904">
              <w:marLeft w:val="0"/>
              <w:marRight w:val="0"/>
              <w:marTop w:val="0"/>
              <w:marBottom w:val="0"/>
              <w:divBdr>
                <w:top w:val="none" w:sz="0" w:space="0" w:color="auto"/>
                <w:left w:val="none" w:sz="0" w:space="0" w:color="auto"/>
                <w:bottom w:val="none" w:sz="0" w:space="0" w:color="auto"/>
                <w:right w:val="none" w:sz="0" w:space="0" w:color="auto"/>
              </w:divBdr>
            </w:div>
          </w:divsChild>
        </w:div>
        <w:div w:id="756630772">
          <w:marLeft w:val="0"/>
          <w:marRight w:val="0"/>
          <w:marTop w:val="0"/>
          <w:marBottom w:val="0"/>
          <w:divBdr>
            <w:top w:val="none" w:sz="0" w:space="0" w:color="auto"/>
            <w:left w:val="none" w:sz="0" w:space="0" w:color="auto"/>
            <w:bottom w:val="none" w:sz="0" w:space="0" w:color="auto"/>
            <w:right w:val="none" w:sz="0" w:space="0" w:color="auto"/>
          </w:divBdr>
          <w:divsChild>
            <w:div w:id="795945828">
              <w:marLeft w:val="0"/>
              <w:marRight w:val="0"/>
              <w:marTop w:val="0"/>
              <w:marBottom w:val="0"/>
              <w:divBdr>
                <w:top w:val="none" w:sz="0" w:space="0" w:color="auto"/>
                <w:left w:val="none" w:sz="0" w:space="0" w:color="auto"/>
                <w:bottom w:val="none" w:sz="0" w:space="0" w:color="auto"/>
                <w:right w:val="none" w:sz="0" w:space="0" w:color="auto"/>
              </w:divBdr>
            </w:div>
          </w:divsChild>
        </w:div>
        <w:div w:id="1098982546">
          <w:marLeft w:val="0"/>
          <w:marRight w:val="0"/>
          <w:marTop w:val="0"/>
          <w:marBottom w:val="0"/>
          <w:divBdr>
            <w:top w:val="none" w:sz="0" w:space="0" w:color="auto"/>
            <w:left w:val="none" w:sz="0" w:space="0" w:color="auto"/>
            <w:bottom w:val="none" w:sz="0" w:space="0" w:color="auto"/>
            <w:right w:val="none" w:sz="0" w:space="0" w:color="auto"/>
          </w:divBdr>
          <w:divsChild>
            <w:div w:id="681202615">
              <w:marLeft w:val="0"/>
              <w:marRight w:val="0"/>
              <w:marTop w:val="0"/>
              <w:marBottom w:val="0"/>
              <w:divBdr>
                <w:top w:val="none" w:sz="0" w:space="0" w:color="auto"/>
                <w:left w:val="none" w:sz="0" w:space="0" w:color="auto"/>
                <w:bottom w:val="none" w:sz="0" w:space="0" w:color="auto"/>
                <w:right w:val="none" w:sz="0" w:space="0" w:color="auto"/>
              </w:divBdr>
            </w:div>
          </w:divsChild>
        </w:div>
        <w:div w:id="968819437">
          <w:marLeft w:val="0"/>
          <w:marRight w:val="0"/>
          <w:marTop w:val="0"/>
          <w:marBottom w:val="0"/>
          <w:divBdr>
            <w:top w:val="none" w:sz="0" w:space="0" w:color="auto"/>
            <w:left w:val="none" w:sz="0" w:space="0" w:color="auto"/>
            <w:bottom w:val="none" w:sz="0" w:space="0" w:color="auto"/>
            <w:right w:val="none" w:sz="0" w:space="0" w:color="auto"/>
          </w:divBdr>
          <w:divsChild>
            <w:div w:id="807207370">
              <w:marLeft w:val="0"/>
              <w:marRight w:val="0"/>
              <w:marTop w:val="0"/>
              <w:marBottom w:val="0"/>
              <w:divBdr>
                <w:top w:val="none" w:sz="0" w:space="0" w:color="auto"/>
                <w:left w:val="none" w:sz="0" w:space="0" w:color="auto"/>
                <w:bottom w:val="none" w:sz="0" w:space="0" w:color="auto"/>
                <w:right w:val="none" w:sz="0" w:space="0" w:color="auto"/>
              </w:divBdr>
            </w:div>
          </w:divsChild>
        </w:div>
        <w:div w:id="298075518">
          <w:marLeft w:val="0"/>
          <w:marRight w:val="0"/>
          <w:marTop w:val="0"/>
          <w:marBottom w:val="0"/>
          <w:divBdr>
            <w:top w:val="none" w:sz="0" w:space="0" w:color="auto"/>
            <w:left w:val="none" w:sz="0" w:space="0" w:color="auto"/>
            <w:bottom w:val="none" w:sz="0" w:space="0" w:color="auto"/>
            <w:right w:val="none" w:sz="0" w:space="0" w:color="auto"/>
          </w:divBdr>
          <w:divsChild>
            <w:div w:id="666135413">
              <w:marLeft w:val="0"/>
              <w:marRight w:val="0"/>
              <w:marTop w:val="0"/>
              <w:marBottom w:val="0"/>
              <w:divBdr>
                <w:top w:val="none" w:sz="0" w:space="0" w:color="auto"/>
                <w:left w:val="none" w:sz="0" w:space="0" w:color="auto"/>
                <w:bottom w:val="none" w:sz="0" w:space="0" w:color="auto"/>
                <w:right w:val="none" w:sz="0" w:space="0" w:color="auto"/>
              </w:divBdr>
            </w:div>
          </w:divsChild>
        </w:div>
        <w:div w:id="155658873">
          <w:marLeft w:val="0"/>
          <w:marRight w:val="0"/>
          <w:marTop w:val="0"/>
          <w:marBottom w:val="0"/>
          <w:divBdr>
            <w:top w:val="none" w:sz="0" w:space="0" w:color="auto"/>
            <w:left w:val="none" w:sz="0" w:space="0" w:color="auto"/>
            <w:bottom w:val="none" w:sz="0" w:space="0" w:color="auto"/>
            <w:right w:val="none" w:sz="0" w:space="0" w:color="auto"/>
          </w:divBdr>
          <w:divsChild>
            <w:div w:id="2010670441">
              <w:marLeft w:val="0"/>
              <w:marRight w:val="0"/>
              <w:marTop w:val="0"/>
              <w:marBottom w:val="0"/>
              <w:divBdr>
                <w:top w:val="none" w:sz="0" w:space="0" w:color="auto"/>
                <w:left w:val="none" w:sz="0" w:space="0" w:color="auto"/>
                <w:bottom w:val="none" w:sz="0" w:space="0" w:color="auto"/>
                <w:right w:val="none" w:sz="0" w:space="0" w:color="auto"/>
              </w:divBdr>
            </w:div>
          </w:divsChild>
        </w:div>
        <w:div w:id="697896119">
          <w:marLeft w:val="0"/>
          <w:marRight w:val="0"/>
          <w:marTop w:val="0"/>
          <w:marBottom w:val="0"/>
          <w:divBdr>
            <w:top w:val="none" w:sz="0" w:space="0" w:color="auto"/>
            <w:left w:val="none" w:sz="0" w:space="0" w:color="auto"/>
            <w:bottom w:val="none" w:sz="0" w:space="0" w:color="auto"/>
            <w:right w:val="none" w:sz="0" w:space="0" w:color="auto"/>
          </w:divBdr>
          <w:divsChild>
            <w:div w:id="1724405450">
              <w:marLeft w:val="0"/>
              <w:marRight w:val="0"/>
              <w:marTop w:val="0"/>
              <w:marBottom w:val="0"/>
              <w:divBdr>
                <w:top w:val="none" w:sz="0" w:space="0" w:color="auto"/>
                <w:left w:val="none" w:sz="0" w:space="0" w:color="auto"/>
                <w:bottom w:val="none" w:sz="0" w:space="0" w:color="auto"/>
                <w:right w:val="none" w:sz="0" w:space="0" w:color="auto"/>
              </w:divBdr>
            </w:div>
          </w:divsChild>
        </w:div>
        <w:div w:id="193080990">
          <w:marLeft w:val="0"/>
          <w:marRight w:val="0"/>
          <w:marTop w:val="0"/>
          <w:marBottom w:val="0"/>
          <w:divBdr>
            <w:top w:val="none" w:sz="0" w:space="0" w:color="auto"/>
            <w:left w:val="none" w:sz="0" w:space="0" w:color="auto"/>
            <w:bottom w:val="none" w:sz="0" w:space="0" w:color="auto"/>
            <w:right w:val="none" w:sz="0" w:space="0" w:color="auto"/>
          </w:divBdr>
          <w:divsChild>
            <w:div w:id="1344627836">
              <w:marLeft w:val="0"/>
              <w:marRight w:val="0"/>
              <w:marTop w:val="0"/>
              <w:marBottom w:val="0"/>
              <w:divBdr>
                <w:top w:val="none" w:sz="0" w:space="0" w:color="auto"/>
                <w:left w:val="none" w:sz="0" w:space="0" w:color="auto"/>
                <w:bottom w:val="none" w:sz="0" w:space="0" w:color="auto"/>
                <w:right w:val="none" w:sz="0" w:space="0" w:color="auto"/>
              </w:divBdr>
            </w:div>
          </w:divsChild>
        </w:div>
        <w:div w:id="1176656328">
          <w:marLeft w:val="0"/>
          <w:marRight w:val="0"/>
          <w:marTop w:val="0"/>
          <w:marBottom w:val="0"/>
          <w:divBdr>
            <w:top w:val="none" w:sz="0" w:space="0" w:color="auto"/>
            <w:left w:val="none" w:sz="0" w:space="0" w:color="auto"/>
            <w:bottom w:val="none" w:sz="0" w:space="0" w:color="auto"/>
            <w:right w:val="none" w:sz="0" w:space="0" w:color="auto"/>
          </w:divBdr>
          <w:divsChild>
            <w:div w:id="292565691">
              <w:marLeft w:val="0"/>
              <w:marRight w:val="0"/>
              <w:marTop w:val="0"/>
              <w:marBottom w:val="0"/>
              <w:divBdr>
                <w:top w:val="none" w:sz="0" w:space="0" w:color="auto"/>
                <w:left w:val="none" w:sz="0" w:space="0" w:color="auto"/>
                <w:bottom w:val="none" w:sz="0" w:space="0" w:color="auto"/>
                <w:right w:val="none" w:sz="0" w:space="0" w:color="auto"/>
              </w:divBdr>
            </w:div>
          </w:divsChild>
        </w:div>
        <w:div w:id="1924610611">
          <w:marLeft w:val="0"/>
          <w:marRight w:val="0"/>
          <w:marTop w:val="0"/>
          <w:marBottom w:val="0"/>
          <w:divBdr>
            <w:top w:val="none" w:sz="0" w:space="0" w:color="auto"/>
            <w:left w:val="none" w:sz="0" w:space="0" w:color="auto"/>
            <w:bottom w:val="none" w:sz="0" w:space="0" w:color="auto"/>
            <w:right w:val="none" w:sz="0" w:space="0" w:color="auto"/>
          </w:divBdr>
          <w:divsChild>
            <w:div w:id="104732103">
              <w:marLeft w:val="0"/>
              <w:marRight w:val="0"/>
              <w:marTop w:val="0"/>
              <w:marBottom w:val="0"/>
              <w:divBdr>
                <w:top w:val="none" w:sz="0" w:space="0" w:color="auto"/>
                <w:left w:val="none" w:sz="0" w:space="0" w:color="auto"/>
                <w:bottom w:val="none" w:sz="0" w:space="0" w:color="auto"/>
                <w:right w:val="none" w:sz="0" w:space="0" w:color="auto"/>
              </w:divBdr>
            </w:div>
          </w:divsChild>
        </w:div>
        <w:div w:id="2071423298">
          <w:marLeft w:val="0"/>
          <w:marRight w:val="0"/>
          <w:marTop w:val="0"/>
          <w:marBottom w:val="0"/>
          <w:divBdr>
            <w:top w:val="none" w:sz="0" w:space="0" w:color="auto"/>
            <w:left w:val="none" w:sz="0" w:space="0" w:color="auto"/>
            <w:bottom w:val="none" w:sz="0" w:space="0" w:color="auto"/>
            <w:right w:val="none" w:sz="0" w:space="0" w:color="auto"/>
          </w:divBdr>
          <w:divsChild>
            <w:div w:id="1951811959">
              <w:marLeft w:val="0"/>
              <w:marRight w:val="0"/>
              <w:marTop w:val="0"/>
              <w:marBottom w:val="0"/>
              <w:divBdr>
                <w:top w:val="none" w:sz="0" w:space="0" w:color="auto"/>
                <w:left w:val="none" w:sz="0" w:space="0" w:color="auto"/>
                <w:bottom w:val="none" w:sz="0" w:space="0" w:color="auto"/>
                <w:right w:val="none" w:sz="0" w:space="0" w:color="auto"/>
              </w:divBdr>
            </w:div>
          </w:divsChild>
        </w:div>
        <w:div w:id="1726951178">
          <w:marLeft w:val="0"/>
          <w:marRight w:val="0"/>
          <w:marTop w:val="0"/>
          <w:marBottom w:val="0"/>
          <w:divBdr>
            <w:top w:val="none" w:sz="0" w:space="0" w:color="auto"/>
            <w:left w:val="none" w:sz="0" w:space="0" w:color="auto"/>
            <w:bottom w:val="none" w:sz="0" w:space="0" w:color="auto"/>
            <w:right w:val="none" w:sz="0" w:space="0" w:color="auto"/>
          </w:divBdr>
          <w:divsChild>
            <w:div w:id="1365209289">
              <w:marLeft w:val="0"/>
              <w:marRight w:val="0"/>
              <w:marTop w:val="0"/>
              <w:marBottom w:val="0"/>
              <w:divBdr>
                <w:top w:val="none" w:sz="0" w:space="0" w:color="auto"/>
                <w:left w:val="none" w:sz="0" w:space="0" w:color="auto"/>
                <w:bottom w:val="none" w:sz="0" w:space="0" w:color="auto"/>
                <w:right w:val="none" w:sz="0" w:space="0" w:color="auto"/>
              </w:divBdr>
            </w:div>
          </w:divsChild>
        </w:div>
        <w:div w:id="1773627227">
          <w:marLeft w:val="0"/>
          <w:marRight w:val="0"/>
          <w:marTop w:val="0"/>
          <w:marBottom w:val="0"/>
          <w:divBdr>
            <w:top w:val="none" w:sz="0" w:space="0" w:color="auto"/>
            <w:left w:val="none" w:sz="0" w:space="0" w:color="auto"/>
            <w:bottom w:val="none" w:sz="0" w:space="0" w:color="auto"/>
            <w:right w:val="none" w:sz="0" w:space="0" w:color="auto"/>
          </w:divBdr>
          <w:divsChild>
            <w:div w:id="1917399943">
              <w:marLeft w:val="0"/>
              <w:marRight w:val="0"/>
              <w:marTop w:val="0"/>
              <w:marBottom w:val="0"/>
              <w:divBdr>
                <w:top w:val="none" w:sz="0" w:space="0" w:color="auto"/>
                <w:left w:val="none" w:sz="0" w:space="0" w:color="auto"/>
                <w:bottom w:val="none" w:sz="0" w:space="0" w:color="auto"/>
                <w:right w:val="none" w:sz="0" w:space="0" w:color="auto"/>
              </w:divBdr>
            </w:div>
          </w:divsChild>
        </w:div>
        <w:div w:id="1315179947">
          <w:marLeft w:val="0"/>
          <w:marRight w:val="0"/>
          <w:marTop w:val="0"/>
          <w:marBottom w:val="0"/>
          <w:divBdr>
            <w:top w:val="none" w:sz="0" w:space="0" w:color="auto"/>
            <w:left w:val="none" w:sz="0" w:space="0" w:color="auto"/>
            <w:bottom w:val="none" w:sz="0" w:space="0" w:color="auto"/>
            <w:right w:val="none" w:sz="0" w:space="0" w:color="auto"/>
          </w:divBdr>
        </w:div>
        <w:div w:id="221723292">
          <w:marLeft w:val="0"/>
          <w:marRight w:val="0"/>
          <w:marTop w:val="0"/>
          <w:marBottom w:val="0"/>
          <w:divBdr>
            <w:top w:val="none" w:sz="0" w:space="0" w:color="auto"/>
            <w:left w:val="none" w:sz="0" w:space="0" w:color="auto"/>
            <w:bottom w:val="none" w:sz="0" w:space="0" w:color="auto"/>
            <w:right w:val="none" w:sz="0" w:space="0" w:color="auto"/>
          </w:divBdr>
        </w:div>
        <w:div w:id="1182234171">
          <w:marLeft w:val="0"/>
          <w:marRight w:val="0"/>
          <w:marTop w:val="0"/>
          <w:marBottom w:val="0"/>
          <w:divBdr>
            <w:top w:val="none" w:sz="0" w:space="0" w:color="auto"/>
            <w:left w:val="none" w:sz="0" w:space="0" w:color="auto"/>
            <w:bottom w:val="none" w:sz="0" w:space="0" w:color="auto"/>
            <w:right w:val="none" w:sz="0" w:space="0" w:color="auto"/>
          </w:divBdr>
          <w:divsChild>
            <w:div w:id="670454114">
              <w:marLeft w:val="0"/>
              <w:marRight w:val="0"/>
              <w:marTop w:val="0"/>
              <w:marBottom w:val="0"/>
              <w:divBdr>
                <w:top w:val="none" w:sz="0" w:space="0" w:color="auto"/>
                <w:left w:val="none" w:sz="0" w:space="0" w:color="auto"/>
                <w:bottom w:val="none" w:sz="0" w:space="0" w:color="auto"/>
                <w:right w:val="none" w:sz="0" w:space="0" w:color="auto"/>
              </w:divBdr>
            </w:div>
          </w:divsChild>
        </w:div>
        <w:div w:id="1140655562">
          <w:marLeft w:val="0"/>
          <w:marRight w:val="0"/>
          <w:marTop w:val="0"/>
          <w:marBottom w:val="0"/>
          <w:divBdr>
            <w:top w:val="none" w:sz="0" w:space="0" w:color="auto"/>
            <w:left w:val="none" w:sz="0" w:space="0" w:color="auto"/>
            <w:bottom w:val="none" w:sz="0" w:space="0" w:color="auto"/>
            <w:right w:val="none" w:sz="0" w:space="0" w:color="auto"/>
          </w:divBdr>
          <w:divsChild>
            <w:div w:id="150491550">
              <w:marLeft w:val="0"/>
              <w:marRight w:val="0"/>
              <w:marTop w:val="0"/>
              <w:marBottom w:val="0"/>
              <w:divBdr>
                <w:top w:val="none" w:sz="0" w:space="0" w:color="auto"/>
                <w:left w:val="none" w:sz="0" w:space="0" w:color="auto"/>
                <w:bottom w:val="none" w:sz="0" w:space="0" w:color="auto"/>
                <w:right w:val="none" w:sz="0" w:space="0" w:color="auto"/>
              </w:divBdr>
            </w:div>
          </w:divsChild>
        </w:div>
        <w:div w:id="152138975">
          <w:marLeft w:val="0"/>
          <w:marRight w:val="0"/>
          <w:marTop w:val="0"/>
          <w:marBottom w:val="0"/>
          <w:divBdr>
            <w:top w:val="none" w:sz="0" w:space="0" w:color="auto"/>
            <w:left w:val="none" w:sz="0" w:space="0" w:color="auto"/>
            <w:bottom w:val="none" w:sz="0" w:space="0" w:color="auto"/>
            <w:right w:val="none" w:sz="0" w:space="0" w:color="auto"/>
          </w:divBdr>
          <w:divsChild>
            <w:div w:id="1960918224">
              <w:marLeft w:val="0"/>
              <w:marRight w:val="0"/>
              <w:marTop w:val="0"/>
              <w:marBottom w:val="0"/>
              <w:divBdr>
                <w:top w:val="none" w:sz="0" w:space="0" w:color="auto"/>
                <w:left w:val="none" w:sz="0" w:space="0" w:color="auto"/>
                <w:bottom w:val="none" w:sz="0" w:space="0" w:color="auto"/>
                <w:right w:val="none" w:sz="0" w:space="0" w:color="auto"/>
              </w:divBdr>
            </w:div>
          </w:divsChild>
        </w:div>
        <w:div w:id="1303733228">
          <w:marLeft w:val="0"/>
          <w:marRight w:val="0"/>
          <w:marTop w:val="0"/>
          <w:marBottom w:val="0"/>
          <w:divBdr>
            <w:top w:val="none" w:sz="0" w:space="0" w:color="auto"/>
            <w:left w:val="none" w:sz="0" w:space="0" w:color="auto"/>
            <w:bottom w:val="none" w:sz="0" w:space="0" w:color="auto"/>
            <w:right w:val="none" w:sz="0" w:space="0" w:color="auto"/>
          </w:divBdr>
          <w:divsChild>
            <w:div w:id="1033846503">
              <w:marLeft w:val="0"/>
              <w:marRight w:val="0"/>
              <w:marTop w:val="0"/>
              <w:marBottom w:val="0"/>
              <w:divBdr>
                <w:top w:val="none" w:sz="0" w:space="0" w:color="auto"/>
                <w:left w:val="none" w:sz="0" w:space="0" w:color="auto"/>
                <w:bottom w:val="none" w:sz="0" w:space="0" w:color="auto"/>
                <w:right w:val="none" w:sz="0" w:space="0" w:color="auto"/>
              </w:divBdr>
            </w:div>
          </w:divsChild>
        </w:div>
        <w:div w:id="746193077">
          <w:marLeft w:val="0"/>
          <w:marRight w:val="0"/>
          <w:marTop w:val="0"/>
          <w:marBottom w:val="0"/>
          <w:divBdr>
            <w:top w:val="none" w:sz="0" w:space="0" w:color="auto"/>
            <w:left w:val="none" w:sz="0" w:space="0" w:color="auto"/>
            <w:bottom w:val="none" w:sz="0" w:space="0" w:color="auto"/>
            <w:right w:val="none" w:sz="0" w:space="0" w:color="auto"/>
          </w:divBdr>
          <w:divsChild>
            <w:div w:id="422993040">
              <w:marLeft w:val="0"/>
              <w:marRight w:val="0"/>
              <w:marTop w:val="0"/>
              <w:marBottom w:val="0"/>
              <w:divBdr>
                <w:top w:val="none" w:sz="0" w:space="0" w:color="auto"/>
                <w:left w:val="none" w:sz="0" w:space="0" w:color="auto"/>
                <w:bottom w:val="none" w:sz="0" w:space="0" w:color="auto"/>
                <w:right w:val="none" w:sz="0" w:space="0" w:color="auto"/>
              </w:divBdr>
            </w:div>
          </w:divsChild>
        </w:div>
        <w:div w:id="1855414545">
          <w:marLeft w:val="0"/>
          <w:marRight w:val="0"/>
          <w:marTop w:val="0"/>
          <w:marBottom w:val="0"/>
          <w:divBdr>
            <w:top w:val="none" w:sz="0" w:space="0" w:color="auto"/>
            <w:left w:val="none" w:sz="0" w:space="0" w:color="auto"/>
            <w:bottom w:val="none" w:sz="0" w:space="0" w:color="auto"/>
            <w:right w:val="none" w:sz="0" w:space="0" w:color="auto"/>
          </w:divBdr>
          <w:divsChild>
            <w:div w:id="918977277">
              <w:marLeft w:val="0"/>
              <w:marRight w:val="0"/>
              <w:marTop w:val="0"/>
              <w:marBottom w:val="0"/>
              <w:divBdr>
                <w:top w:val="none" w:sz="0" w:space="0" w:color="auto"/>
                <w:left w:val="none" w:sz="0" w:space="0" w:color="auto"/>
                <w:bottom w:val="none" w:sz="0" w:space="0" w:color="auto"/>
                <w:right w:val="none" w:sz="0" w:space="0" w:color="auto"/>
              </w:divBdr>
            </w:div>
          </w:divsChild>
        </w:div>
        <w:div w:id="1557011548">
          <w:marLeft w:val="0"/>
          <w:marRight w:val="0"/>
          <w:marTop w:val="0"/>
          <w:marBottom w:val="0"/>
          <w:divBdr>
            <w:top w:val="none" w:sz="0" w:space="0" w:color="auto"/>
            <w:left w:val="none" w:sz="0" w:space="0" w:color="auto"/>
            <w:bottom w:val="none" w:sz="0" w:space="0" w:color="auto"/>
            <w:right w:val="none" w:sz="0" w:space="0" w:color="auto"/>
          </w:divBdr>
          <w:divsChild>
            <w:div w:id="1923179793">
              <w:marLeft w:val="0"/>
              <w:marRight w:val="0"/>
              <w:marTop w:val="0"/>
              <w:marBottom w:val="0"/>
              <w:divBdr>
                <w:top w:val="none" w:sz="0" w:space="0" w:color="auto"/>
                <w:left w:val="none" w:sz="0" w:space="0" w:color="auto"/>
                <w:bottom w:val="none" w:sz="0" w:space="0" w:color="auto"/>
                <w:right w:val="none" w:sz="0" w:space="0" w:color="auto"/>
              </w:divBdr>
            </w:div>
          </w:divsChild>
        </w:div>
        <w:div w:id="1970474857">
          <w:marLeft w:val="0"/>
          <w:marRight w:val="0"/>
          <w:marTop w:val="0"/>
          <w:marBottom w:val="0"/>
          <w:divBdr>
            <w:top w:val="none" w:sz="0" w:space="0" w:color="auto"/>
            <w:left w:val="none" w:sz="0" w:space="0" w:color="auto"/>
            <w:bottom w:val="none" w:sz="0" w:space="0" w:color="auto"/>
            <w:right w:val="none" w:sz="0" w:space="0" w:color="auto"/>
          </w:divBdr>
        </w:div>
      </w:divsChild>
    </w:div>
    <w:div w:id="824199419">
      <w:bodyDiv w:val="1"/>
      <w:marLeft w:val="0"/>
      <w:marRight w:val="0"/>
      <w:marTop w:val="0"/>
      <w:marBottom w:val="0"/>
      <w:divBdr>
        <w:top w:val="none" w:sz="0" w:space="0" w:color="auto"/>
        <w:left w:val="none" w:sz="0" w:space="0" w:color="auto"/>
        <w:bottom w:val="none" w:sz="0" w:space="0" w:color="auto"/>
        <w:right w:val="none" w:sz="0" w:space="0" w:color="auto"/>
      </w:divBdr>
    </w:div>
    <w:div w:id="831718210">
      <w:bodyDiv w:val="1"/>
      <w:marLeft w:val="0"/>
      <w:marRight w:val="0"/>
      <w:marTop w:val="0"/>
      <w:marBottom w:val="0"/>
      <w:divBdr>
        <w:top w:val="none" w:sz="0" w:space="0" w:color="auto"/>
        <w:left w:val="none" w:sz="0" w:space="0" w:color="auto"/>
        <w:bottom w:val="none" w:sz="0" w:space="0" w:color="auto"/>
        <w:right w:val="none" w:sz="0" w:space="0" w:color="auto"/>
      </w:divBdr>
    </w:div>
    <w:div w:id="1128207912">
      <w:bodyDiv w:val="1"/>
      <w:marLeft w:val="0"/>
      <w:marRight w:val="0"/>
      <w:marTop w:val="0"/>
      <w:marBottom w:val="0"/>
      <w:divBdr>
        <w:top w:val="none" w:sz="0" w:space="0" w:color="auto"/>
        <w:left w:val="none" w:sz="0" w:space="0" w:color="auto"/>
        <w:bottom w:val="none" w:sz="0" w:space="0" w:color="auto"/>
        <w:right w:val="none" w:sz="0" w:space="0" w:color="auto"/>
      </w:divBdr>
    </w:div>
    <w:div w:id="1129663852">
      <w:bodyDiv w:val="1"/>
      <w:marLeft w:val="0"/>
      <w:marRight w:val="0"/>
      <w:marTop w:val="0"/>
      <w:marBottom w:val="0"/>
      <w:divBdr>
        <w:top w:val="none" w:sz="0" w:space="0" w:color="auto"/>
        <w:left w:val="none" w:sz="0" w:space="0" w:color="auto"/>
        <w:bottom w:val="none" w:sz="0" w:space="0" w:color="auto"/>
        <w:right w:val="none" w:sz="0" w:space="0" w:color="auto"/>
      </w:divBdr>
    </w:div>
    <w:div w:id="1145242114">
      <w:bodyDiv w:val="1"/>
      <w:marLeft w:val="0"/>
      <w:marRight w:val="0"/>
      <w:marTop w:val="0"/>
      <w:marBottom w:val="0"/>
      <w:divBdr>
        <w:top w:val="none" w:sz="0" w:space="0" w:color="auto"/>
        <w:left w:val="none" w:sz="0" w:space="0" w:color="auto"/>
        <w:bottom w:val="none" w:sz="0" w:space="0" w:color="auto"/>
        <w:right w:val="none" w:sz="0" w:space="0" w:color="auto"/>
      </w:divBdr>
    </w:div>
    <w:div w:id="1289168454">
      <w:bodyDiv w:val="1"/>
      <w:marLeft w:val="0"/>
      <w:marRight w:val="0"/>
      <w:marTop w:val="0"/>
      <w:marBottom w:val="0"/>
      <w:divBdr>
        <w:top w:val="none" w:sz="0" w:space="0" w:color="auto"/>
        <w:left w:val="none" w:sz="0" w:space="0" w:color="auto"/>
        <w:bottom w:val="none" w:sz="0" w:space="0" w:color="auto"/>
        <w:right w:val="none" w:sz="0" w:space="0" w:color="auto"/>
      </w:divBdr>
    </w:div>
    <w:div w:id="1325158516">
      <w:bodyDiv w:val="1"/>
      <w:marLeft w:val="0"/>
      <w:marRight w:val="0"/>
      <w:marTop w:val="0"/>
      <w:marBottom w:val="0"/>
      <w:divBdr>
        <w:top w:val="none" w:sz="0" w:space="0" w:color="auto"/>
        <w:left w:val="none" w:sz="0" w:space="0" w:color="auto"/>
        <w:bottom w:val="none" w:sz="0" w:space="0" w:color="auto"/>
        <w:right w:val="none" w:sz="0" w:space="0" w:color="auto"/>
      </w:divBdr>
    </w:div>
    <w:div w:id="1342926945">
      <w:bodyDiv w:val="1"/>
      <w:marLeft w:val="0"/>
      <w:marRight w:val="0"/>
      <w:marTop w:val="0"/>
      <w:marBottom w:val="0"/>
      <w:divBdr>
        <w:top w:val="none" w:sz="0" w:space="0" w:color="auto"/>
        <w:left w:val="none" w:sz="0" w:space="0" w:color="auto"/>
        <w:bottom w:val="none" w:sz="0" w:space="0" w:color="auto"/>
        <w:right w:val="none" w:sz="0" w:space="0" w:color="auto"/>
      </w:divBdr>
    </w:div>
    <w:div w:id="1355769217">
      <w:bodyDiv w:val="1"/>
      <w:marLeft w:val="0"/>
      <w:marRight w:val="0"/>
      <w:marTop w:val="0"/>
      <w:marBottom w:val="0"/>
      <w:divBdr>
        <w:top w:val="none" w:sz="0" w:space="0" w:color="auto"/>
        <w:left w:val="none" w:sz="0" w:space="0" w:color="auto"/>
        <w:bottom w:val="none" w:sz="0" w:space="0" w:color="auto"/>
        <w:right w:val="none" w:sz="0" w:space="0" w:color="auto"/>
      </w:divBdr>
    </w:div>
    <w:div w:id="1371491866">
      <w:bodyDiv w:val="1"/>
      <w:marLeft w:val="0"/>
      <w:marRight w:val="0"/>
      <w:marTop w:val="0"/>
      <w:marBottom w:val="0"/>
      <w:divBdr>
        <w:top w:val="none" w:sz="0" w:space="0" w:color="auto"/>
        <w:left w:val="none" w:sz="0" w:space="0" w:color="auto"/>
        <w:bottom w:val="none" w:sz="0" w:space="0" w:color="auto"/>
        <w:right w:val="none" w:sz="0" w:space="0" w:color="auto"/>
      </w:divBdr>
    </w:div>
    <w:div w:id="1414159658">
      <w:bodyDiv w:val="1"/>
      <w:marLeft w:val="0"/>
      <w:marRight w:val="0"/>
      <w:marTop w:val="0"/>
      <w:marBottom w:val="0"/>
      <w:divBdr>
        <w:top w:val="none" w:sz="0" w:space="0" w:color="auto"/>
        <w:left w:val="none" w:sz="0" w:space="0" w:color="auto"/>
        <w:bottom w:val="none" w:sz="0" w:space="0" w:color="auto"/>
        <w:right w:val="none" w:sz="0" w:space="0" w:color="auto"/>
      </w:divBdr>
    </w:div>
    <w:div w:id="1594893096">
      <w:bodyDiv w:val="1"/>
      <w:marLeft w:val="0"/>
      <w:marRight w:val="0"/>
      <w:marTop w:val="0"/>
      <w:marBottom w:val="0"/>
      <w:divBdr>
        <w:top w:val="none" w:sz="0" w:space="0" w:color="auto"/>
        <w:left w:val="none" w:sz="0" w:space="0" w:color="auto"/>
        <w:bottom w:val="none" w:sz="0" w:space="0" w:color="auto"/>
        <w:right w:val="none" w:sz="0" w:space="0" w:color="auto"/>
      </w:divBdr>
    </w:div>
    <w:div w:id="1598829813">
      <w:bodyDiv w:val="1"/>
      <w:marLeft w:val="0"/>
      <w:marRight w:val="0"/>
      <w:marTop w:val="0"/>
      <w:marBottom w:val="0"/>
      <w:divBdr>
        <w:top w:val="none" w:sz="0" w:space="0" w:color="auto"/>
        <w:left w:val="none" w:sz="0" w:space="0" w:color="auto"/>
        <w:bottom w:val="none" w:sz="0" w:space="0" w:color="auto"/>
        <w:right w:val="none" w:sz="0" w:space="0" w:color="auto"/>
      </w:divBdr>
    </w:div>
    <w:div w:id="1638873363">
      <w:bodyDiv w:val="1"/>
      <w:marLeft w:val="0"/>
      <w:marRight w:val="0"/>
      <w:marTop w:val="0"/>
      <w:marBottom w:val="0"/>
      <w:divBdr>
        <w:top w:val="none" w:sz="0" w:space="0" w:color="auto"/>
        <w:left w:val="none" w:sz="0" w:space="0" w:color="auto"/>
        <w:bottom w:val="none" w:sz="0" w:space="0" w:color="auto"/>
        <w:right w:val="none" w:sz="0" w:space="0" w:color="auto"/>
      </w:divBdr>
    </w:div>
    <w:div w:id="1965961530">
      <w:bodyDiv w:val="1"/>
      <w:marLeft w:val="0"/>
      <w:marRight w:val="0"/>
      <w:marTop w:val="0"/>
      <w:marBottom w:val="0"/>
      <w:divBdr>
        <w:top w:val="none" w:sz="0" w:space="0" w:color="auto"/>
        <w:left w:val="none" w:sz="0" w:space="0" w:color="auto"/>
        <w:bottom w:val="none" w:sz="0" w:space="0" w:color="auto"/>
        <w:right w:val="none" w:sz="0" w:space="0" w:color="auto"/>
      </w:divBdr>
    </w:div>
    <w:div w:id="1979257566">
      <w:bodyDiv w:val="1"/>
      <w:marLeft w:val="0"/>
      <w:marRight w:val="0"/>
      <w:marTop w:val="0"/>
      <w:marBottom w:val="0"/>
      <w:divBdr>
        <w:top w:val="none" w:sz="0" w:space="0" w:color="auto"/>
        <w:left w:val="none" w:sz="0" w:space="0" w:color="auto"/>
        <w:bottom w:val="none" w:sz="0" w:space="0" w:color="auto"/>
        <w:right w:val="none" w:sz="0" w:space="0" w:color="auto"/>
      </w:divBdr>
    </w:div>
    <w:div w:id="21010221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yperlink" Target="https://journals.lww.com/jaaos/Fulltext/2015/04000/Procedural_Sedation_in_the_Emergency_Department.5.aspx" TargetMode="External"/><Relationship Id="rId14" Type="http://schemas.openxmlformats.org/officeDocument/2006/relationships/hyperlink" Target="https://journals.lww.com/jaaos/Fulltext/2015/04000/Procedural_Sedation_in_the_Emergency_Department.5.aspx" TargetMode="External"/><Relationship Id="rId15" Type="http://schemas.openxmlformats.org/officeDocument/2006/relationships/hyperlink" Target="https://journals.lww.com/jaaos/Fulltext/2015/04000/Procedural_Sedation_in_the_Emergency_Department.5.aspx" TargetMode="External"/><Relationship Id="rId16" Type="http://schemas.openxmlformats.org/officeDocument/2006/relationships/hyperlink" Target="https://journals.lww.com/jaaos/Fulltext/2015/04000/Procedural_Sedation_in_the_Emergency_Department.5.aspx" TargetMode="External"/><Relationship Id="rId17" Type="http://schemas.openxmlformats.org/officeDocument/2006/relationships/hyperlink" Target="https://journals.lww.com/jaaos/Fulltext/2015/04000/Procedural_Sedation_in_the_Emergency_Department.5.aspx" TargetMode="External"/><Relationship Id="rId18" Type="http://schemas.openxmlformats.org/officeDocument/2006/relationships/hyperlink" Target="https://journals.lww.com/jaaos/Fulltext/2015/04000/Procedural_Sedation_in_the_Emergency_Department.5.aspx" TargetMode="External"/><Relationship Id="rId19" Type="http://schemas.openxmlformats.org/officeDocument/2006/relationships/hyperlink" Target="https://journals.lww.com/jaaos/Fulltext/2015/04000/Procedural_Sedation_in_the_Emergency_Department.5.aspx" TargetMode="External"/><Relationship Id="rId63" Type="http://schemas.openxmlformats.org/officeDocument/2006/relationships/theme" Target="theme/theme1.xml"/><Relationship Id="rId50" Type="http://schemas.openxmlformats.org/officeDocument/2006/relationships/hyperlink" Target="https://journals.lww.com/jaaos/Fulltext/2015/04000/Procedural_Sedation_in_the_Emergency_Department.5.aspx" TargetMode="External"/><Relationship Id="rId51" Type="http://schemas.openxmlformats.org/officeDocument/2006/relationships/hyperlink" Target="https://journals.lww.com/jaaos/Fulltext/2015/04000/Procedural_Sedation_in_the_Emergency_Department.5.aspx" TargetMode="External"/><Relationship Id="rId52" Type="http://schemas.openxmlformats.org/officeDocument/2006/relationships/hyperlink" Target="https://journals.lww.com/jaaos/Fulltext/2015/04000/Procedural_Sedation_in_the_Emergency_Department.5.aspx" TargetMode="External"/><Relationship Id="rId53" Type="http://schemas.openxmlformats.org/officeDocument/2006/relationships/hyperlink" Target="https://journals.lww.com/jaaos/Fulltext/2015/04000/Procedural_Sedation_in_the_Emergency_Department.5.aspx" TargetMode="External"/><Relationship Id="rId54" Type="http://schemas.openxmlformats.org/officeDocument/2006/relationships/hyperlink" Target="https://journals.lww.com/jaaos/Fulltext/2015/04000/Procedural_Sedation_in_the_Emergency_Department.5.aspx" TargetMode="External"/><Relationship Id="rId55" Type="http://schemas.openxmlformats.org/officeDocument/2006/relationships/hyperlink" Target="https://journals.lww.com/jaaos/Fulltext/2015/04000/Procedural_Sedation_in_the_Emergency_Department.5.aspx" TargetMode="External"/><Relationship Id="rId56" Type="http://schemas.openxmlformats.org/officeDocument/2006/relationships/hyperlink" Target="https://journals.lww.com/jaaos/Fulltext/2015/04000/Procedural_Sedation_in_the_Emergency_Department.5.aspx" TargetMode="External"/><Relationship Id="rId57" Type="http://schemas.openxmlformats.org/officeDocument/2006/relationships/hyperlink" Target="https://journals.lww.com/jaaos/Fulltext/2015/04000/Procedural_Sedation_in_the_Emergency_Department.5.aspx" TargetMode="External"/><Relationship Id="rId58" Type="http://schemas.openxmlformats.org/officeDocument/2006/relationships/hyperlink" Target="https://journals.lww.com/jaaos/Fulltext/2015/04000/Procedural_Sedation_in_the_Emergency_Department.5.aspx" TargetMode="External"/><Relationship Id="rId59" Type="http://schemas.openxmlformats.org/officeDocument/2006/relationships/hyperlink" Target="https://journals.lww.com/jaaos/Fulltext/2015/04000/Procedural_Sedation_in_the_Emergency_Department.5.aspx" TargetMode="External"/><Relationship Id="rId40" Type="http://schemas.openxmlformats.org/officeDocument/2006/relationships/hyperlink" Target="https://journals.lww.com/jaaos/Fulltext/2015/04000/Procedural_Sedation_in_the_Emergency_Department.5.aspx" TargetMode="External"/><Relationship Id="rId41" Type="http://schemas.openxmlformats.org/officeDocument/2006/relationships/hyperlink" Target="https://journals.lww.com/jaaos/Fulltext/2015/04000/Procedural_Sedation_in_the_Emergency_Department.5.aspx" TargetMode="External"/><Relationship Id="rId42" Type="http://schemas.openxmlformats.org/officeDocument/2006/relationships/hyperlink" Target="https://journals.lww.com/jaaos/Fulltext/2015/04000/Procedural_Sedation_in_the_Emergency_Department.5.aspx" TargetMode="External"/><Relationship Id="rId43" Type="http://schemas.openxmlformats.org/officeDocument/2006/relationships/hyperlink" Target="https://journals.lww.com/jaaos/Fulltext/2015/04000/Procedural_Sedation_in_the_Emergency_Department.5.aspx" TargetMode="External"/><Relationship Id="rId44" Type="http://schemas.openxmlformats.org/officeDocument/2006/relationships/hyperlink" Target="https://journals.lww.com/jaaos/Fulltext/2015/04000/Procedural_Sedation_in_the_Emergency_Department.5.aspx" TargetMode="External"/><Relationship Id="rId45" Type="http://schemas.openxmlformats.org/officeDocument/2006/relationships/hyperlink" Target="https://journals.lww.com/jaaos/Fulltext/2015/04000/Procedural_Sedation_in_the_Emergency_Department.5.aspx" TargetMode="External"/><Relationship Id="rId46" Type="http://schemas.openxmlformats.org/officeDocument/2006/relationships/hyperlink" Target="https://journals.lww.com/jaaos/Fulltext/2015/04000/Procedural_Sedation_in_the_Emergency_Department.5.aspx" TargetMode="External"/><Relationship Id="rId47" Type="http://schemas.openxmlformats.org/officeDocument/2006/relationships/hyperlink" Target="https://journals.lww.com/jaaos/Fulltext/2015/04000/Procedural_Sedation_in_the_Emergency_Department.5.aspx" TargetMode="External"/><Relationship Id="rId48" Type="http://schemas.openxmlformats.org/officeDocument/2006/relationships/hyperlink" Target="https://journals.lww.com/jaaos/Fulltext/2015/04000/Procedural_Sedation_in_the_Emergency_Department.5.aspx" TargetMode="External"/><Relationship Id="rId49" Type="http://schemas.openxmlformats.org/officeDocument/2006/relationships/hyperlink" Target="https://journals.lww.com/jaaos/Fulltext/2015/04000/Procedural_Sedation_in_the_Emergency_Department.5.aspx"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journals.lww.com/jaaos/Fulltext/2015/04000/Procedural_Sedation_in_the_Emergency_Department.5.aspx" TargetMode="External"/><Relationship Id="rId6" Type="http://schemas.openxmlformats.org/officeDocument/2006/relationships/hyperlink" Target="https://journals.lww.com/jaaos/Fulltext/2015/04000/Procedural_Sedation_in_the_Emergency_Department.5.aspx" TargetMode="External"/><Relationship Id="rId7" Type="http://schemas.openxmlformats.org/officeDocument/2006/relationships/hyperlink" Target="https://journals.lww.com/jaaos/Fulltext/2015/04000/Procedural_Sedation_in_the_Emergency_Department.5.aspx" TargetMode="External"/><Relationship Id="rId8" Type="http://schemas.openxmlformats.org/officeDocument/2006/relationships/hyperlink" Target="https://journals.lww.com/jaaos/Fulltext/2015/04000/Procedural_Sedation_in_the_Emergency_Department.5.aspx" TargetMode="External"/><Relationship Id="rId9" Type="http://schemas.openxmlformats.org/officeDocument/2006/relationships/hyperlink" Target="https://journals.lww.com/jaaos/Fulltext/2015/04000/Procedural_Sedation_in_the_Emergency_Department.5.aspx" TargetMode="External"/><Relationship Id="rId30" Type="http://schemas.openxmlformats.org/officeDocument/2006/relationships/hyperlink" Target="https://www.asahq.org/For-Members/%E2%88%BC/media/For%20Members/Standards%20and%20Guidelines/2015/Continuum%20of%20Depth%20of%20Sedation%202014.pdf" TargetMode="External"/><Relationship Id="rId31" Type="http://schemas.openxmlformats.org/officeDocument/2006/relationships/hyperlink" Target="https://journals.lww.com/jaaos/Fulltext/2015/04000/Procedural_Sedation_in_the_Emergency_Department.5.aspx" TargetMode="External"/><Relationship Id="rId32" Type="http://schemas.openxmlformats.org/officeDocument/2006/relationships/hyperlink" Target="https://journals.lww.com/jaaos/Fulltext/2015/04000/Procedural_Sedation_in_the_Emergency_Department.5.aspx" TargetMode="External"/><Relationship Id="rId33" Type="http://schemas.openxmlformats.org/officeDocument/2006/relationships/hyperlink" Target="https://journals.lww.com/jaaos/Fulltext/2015/04000/Procedural_Sedation_in_the_Emergency_Department.5.aspx" TargetMode="External"/><Relationship Id="rId34" Type="http://schemas.openxmlformats.org/officeDocument/2006/relationships/hyperlink" Target="https://journals.lww.com/jaaos/Fulltext/2015/04000/Procedural_Sedation_in_the_Emergency_Department.5.aspx" TargetMode="External"/><Relationship Id="rId35" Type="http://schemas.openxmlformats.org/officeDocument/2006/relationships/hyperlink" Target="https://journals.lww.com/jaaos/Fulltext/2015/04000/Procedural_Sedation_in_the_Emergency_Department.5.aspx" TargetMode="External"/><Relationship Id="rId36" Type="http://schemas.openxmlformats.org/officeDocument/2006/relationships/hyperlink" Target="https://journals.lww.com/jaaos/Fulltext/2015/04000/Procedural_Sedation_in_the_Emergency_Department.5.aspx" TargetMode="External"/><Relationship Id="rId37" Type="http://schemas.openxmlformats.org/officeDocument/2006/relationships/hyperlink" Target="https://journals.lww.com/jaaos/Fulltext/2015/04000/Procedural_Sedation_in_the_Emergency_Department.5.aspx" TargetMode="External"/><Relationship Id="rId38" Type="http://schemas.openxmlformats.org/officeDocument/2006/relationships/hyperlink" Target="https://journals.lww.com/jaaos/Fulltext/2015/04000/Procedural_Sedation_in_the_Emergency_Department.5.aspx" TargetMode="External"/><Relationship Id="rId39" Type="http://schemas.openxmlformats.org/officeDocument/2006/relationships/hyperlink" Target="https://journals.lww.com/jaaos/Fulltext/2015/04000/Procedural_Sedation_in_the_Emergency_Department.5.aspx" TargetMode="External"/><Relationship Id="rId20" Type="http://schemas.openxmlformats.org/officeDocument/2006/relationships/hyperlink" Target="https://journals.lww.com/jaaos/Fulltext/2015/04000/Procedural_Sedation_in_the_Emergency_Department.5.aspx" TargetMode="External"/><Relationship Id="rId21" Type="http://schemas.openxmlformats.org/officeDocument/2006/relationships/hyperlink" Target="https://journals.lww.com/jaaos/Fulltext/2015/04000/Procedural_Sedation_in_the_Emergency_Department.5.aspx" TargetMode="External"/><Relationship Id="rId22" Type="http://schemas.openxmlformats.org/officeDocument/2006/relationships/hyperlink" Target="https://journals.lww.com/jaaos/Fulltext/2015/04000/Procedural_Sedation_in_the_Emergency_Department.5.aspx" TargetMode="External"/><Relationship Id="rId23" Type="http://schemas.openxmlformats.org/officeDocument/2006/relationships/hyperlink" Target="https://journals.lww.com/jaaos/Fulltext/2015/04000/Procedural_Sedation_in_the_Emergency_Department.5.aspx" TargetMode="External"/><Relationship Id="rId24" Type="http://schemas.openxmlformats.org/officeDocument/2006/relationships/hyperlink" Target="javascript:void(0)" TargetMode="External"/><Relationship Id="rId25" Type="http://schemas.openxmlformats.org/officeDocument/2006/relationships/hyperlink" Target="https://journals.lww.com/jaaos/Fulltext/2015/04000/Procedural_Sedation_in_the_Emergency_Department.5.aspx" TargetMode="External"/><Relationship Id="rId26" Type="http://schemas.openxmlformats.org/officeDocument/2006/relationships/hyperlink" Target="https://journals.lww.com/jaaos/Fulltext/2015/04000/Procedural_Sedation_in_the_Emergency_Department.5.aspx" TargetMode="External"/><Relationship Id="rId27" Type="http://schemas.openxmlformats.org/officeDocument/2006/relationships/hyperlink" Target="https://journals.lww.com/jaaos/Fulltext/2015/04000/Procedural_Sedation_in_the_Emergency_Department.5.aspx" TargetMode="External"/><Relationship Id="rId28" Type="http://schemas.openxmlformats.org/officeDocument/2006/relationships/hyperlink" Target="https://journals.lww.com/jaaos/Fulltext/2015/04000/Procedural_Sedation_in_the_Emergency_Department.5.aspx" TargetMode="External"/><Relationship Id="rId29" Type="http://schemas.openxmlformats.org/officeDocument/2006/relationships/hyperlink" Target="https://journals.lww.com/jaaos/Fulltext/2015/04000/Procedural_Sedation_in_the_Emergency_Department.5.aspx" TargetMode="External"/><Relationship Id="rId60" Type="http://schemas.openxmlformats.org/officeDocument/2006/relationships/hyperlink" Target="https://journals.lww.com/jaaos/Fulltext/2015/04000/Procedural_Sedation_in_the_Emergency_Department.5.aspx" TargetMode="External"/><Relationship Id="rId61" Type="http://schemas.openxmlformats.org/officeDocument/2006/relationships/hyperlink" Target="https://journals.lww.com/jaaos/Fulltext/2015/04000/Procedural_Sedation_in_the_Emergency_Department.5.aspx" TargetMode="External"/><Relationship Id="rId62" Type="http://schemas.openxmlformats.org/officeDocument/2006/relationships/fontTable" Target="fontTable.xml"/><Relationship Id="rId10" Type="http://schemas.openxmlformats.org/officeDocument/2006/relationships/hyperlink" Target="javascript:void(0)" TargetMode="External"/><Relationship Id="rId11" Type="http://schemas.openxmlformats.org/officeDocument/2006/relationships/hyperlink" Target="https://journals.lww.com/jaaos/Fulltext/2015/04000/Procedural_Sedation_in_the_Emergency_Department.5.aspx" TargetMode="External"/><Relationship Id="rId12" Type="http://schemas.openxmlformats.org/officeDocument/2006/relationships/hyperlink" Target="https://journals.lww.com/jaaos/Fulltext/2015/04000/Procedural_Sedation_in_the_Emergency_Department.5.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13</Pages>
  <Words>3756</Words>
  <Characters>21412</Characters>
  <Application>Microsoft Macintosh Word</Application>
  <DocSecurity>0</DocSecurity>
  <Lines>178</Lines>
  <Paragraphs>50</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
      <vt:lpstr>    Principles of Sedation</vt:lpstr>
      <vt:lpstr>    Prototypical Sedation and Analgesia Agent</vt:lpstr>
      <vt:lpstr>    Benzodiazepines (Midazolam and Diazepam)</vt:lpstr>
      <vt:lpstr>        Opioids (Fentanyl and Morphine)</vt:lpstr>
      <vt:lpstr>        Nitrous Oxide</vt:lpstr>
      <vt:lpstr>        Ketamine</vt:lpstr>
      <vt:lpstr>        Etomidate</vt:lpstr>
      <vt:lpstr>    PropofolCombination Sedation Regimens</vt:lpstr>
      <vt:lpstr>        </vt:lpstr>
      <vt:lpstr>        Midazolam-Fentanyl</vt:lpstr>
      <vt:lpstr>        Etomidate-Fentanyl</vt:lpstr>
      <vt:lpstr>        Propofol-Fentanyl</vt:lpstr>
      <vt:lpstr>        Ketamine-Midazolam</vt:lpstr>
      <vt:lpstr>        Ketamine-Propofol</vt:lpstr>
      <vt:lpstr>    </vt:lpstr>
      <vt:lpstr>    </vt:lpstr>
      <vt:lpstr>    </vt:lpstr>
      <vt:lpstr>    Intranasal Delivery</vt:lpstr>
      <vt:lpstr>        </vt:lpstr>
      <vt:lpstr>        </vt:lpstr>
      <vt:lpstr>    Intra-articular and Hematoma Blocks</vt:lpstr>
      <vt:lpstr>    </vt:lpstr>
      <vt:lpstr>    </vt:lpstr>
      <vt:lpstr>    </vt:lpstr>
      <vt:lpstr>    </vt:lpstr>
      <vt:lpstr>    Summary</vt:lpstr>
      <vt:lpstr>    References</vt:lpstr>
    </vt:vector>
  </TitlesOfParts>
  <LinksUpToDate>false</LinksUpToDate>
  <CharactersWithSpaces>25118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2018-05-14T23:38:00Z</dcterms:created>
  <dcterms:modified xsi:type="dcterms:W3CDTF">2018-05-15T00:36:00Z</dcterms:modified>
</cp:coreProperties>
</file>