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8BF712" w14:textId="7C5BDA36" w:rsidR="00225F3A" w:rsidRDefault="002A3166" w:rsidP="002A3166">
      <w:pPr>
        <w:pStyle w:val="BodyText"/>
        <w:rPr>
          <w:sz w:val="20"/>
        </w:rPr>
      </w:pPr>
      <w:r>
        <w:rPr>
          <w:noProof/>
          <w:sz w:val="20"/>
          <w:lang w:val="en-IN" w:eastAsia="en-IN"/>
        </w:rPr>
        <w:drawing>
          <wp:inline distT="0" distB="0" distL="0" distR="0" wp14:anchorId="23455D6C" wp14:editId="6F9E9DA1">
            <wp:extent cx="7345703" cy="1001864"/>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national Conference on.jpg"/>
                    <pic:cNvPicPr/>
                  </pic:nvPicPr>
                  <pic:blipFill>
                    <a:blip r:embed="rId7">
                      <a:extLst>
                        <a:ext uri="{28A0092B-C50C-407E-A947-70E740481C1C}">
                          <a14:useLocalDpi xmlns:a14="http://schemas.microsoft.com/office/drawing/2010/main" val="0"/>
                        </a:ext>
                      </a:extLst>
                    </a:blip>
                    <a:stretch>
                      <a:fillRect/>
                    </a:stretch>
                  </pic:blipFill>
                  <pic:spPr>
                    <a:xfrm>
                      <a:off x="0" y="0"/>
                      <a:ext cx="7345709" cy="1001865"/>
                    </a:xfrm>
                    <a:prstGeom prst="rect">
                      <a:avLst/>
                    </a:prstGeom>
                  </pic:spPr>
                </pic:pic>
              </a:graphicData>
            </a:graphic>
          </wp:inline>
        </w:drawing>
      </w:r>
    </w:p>
    <w:p w14:paraId="379259E3" w14:textId="26AE59C5" w:rsidR="00225F3A" w:rsidRDefault="005F4466">
      <w:pPr>
        <w:pStyle w:val="BodyText"/>
        <w:spacing w:before="5"/>
        <w:rPr>
          <w:sz w:val="10"/>
        </w:rPr>
      </w:pPr>
      <w:r>
        <w:rPr>
          <w:noProof/>
          <w:lang w:val="en-IN" w:eastAsia="en-IN"/>
        </w:rPr>
        <mc:AlternateContent>
          <mc:Choice Requires="wps">
            <w:drawing>
              <wp:anchor distT="0" distB="0" distL="0" distR="0" simplePos="0" relativeHeight="251430912" behindDoc="0" locked="0" layoutInCell="1" allowOverlap="1" wp14:anchorId="0A50DFC6" wp14:editId="1A81EC10">
                <wp:simplePos x="0" y="0"/>
                <wp:positionH relativeFrom="page">
                  <wp:posOffset>169545</wp:posOffset>
                </wp:positionH>
                <wp:positionV relativeFrom="paragraph">
                  <wp:posOffset>51435</wp:posOffset>
                </wp:positionV>
                <wp:extent cx="7200900" cy="0"/>
                <wp:effectExtent l="0" t="0" r="19050" b="19050"/>
                <wp:wrapTopAndBottom/>
                <wp:docPr id="1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8A1CAF" id="Line 4" o:spid="_x0000_s1026" style="position:absolute;z-index:251430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4.05pt" to="580.3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" strokecolor="#5a5a5a" strokeweight="2pt">
                <w10:wrap type="topAndBottom" anchorx="page"/>
              </v:line>
            </w:pict>
          </mc:Fallback>
        </mc:AlternateContent>
      </w:r>
    </w:p>
    <w:p w14:paraId="048F261F" w14:textId="180C5335" w:rsidR="00225F3A" w:rsidRDefault="00B259F3">
      <w:pPr>
        <w:pStyle w:val="Heading1"/>
        <w:ind w:left="1105" w:right="1062"/>
        <w:jc w:val="center"/>
      </w:pPr>
      <w:r>
        <w:rPr>
          <w:color w:val="585858"/>
          <w:u w:val="thick" w:color="585858"/>
        </w:rPr>
        <w:t>Abstract</w:t>
      </w:r>
    </w:p>
    <w:p w14:paraId="02B61FC6" w14:textId="7656A00C" w:rsidR="00225F3A" w:rsidRDefault="00225F3A">
      <w:pPr>
        <w:pStyle w:val="BodyText"/>
        <w:rPr>
          <w:b/>
          <w:sz w:val="14"/>
        </w:rPr>
      </w:pPr>
    </w:p>
    <w:p w14:paraId="1FED9E5D" w14:textId="0CC07AC5" w:rsidR="00225F3A" w:rsidRDefault="003874CA">
      <w:pPr>
        <w:spacing w:before="92"/>
        <w:ind w:left="594" w:right="151"/>
        <w:rPr>
          <w:b/>
        </w:rPr>
      </w:pPr>
      <w:r>
        <w:rPr>
          <w:b/>
          <w:color w:val="585858"/>
        </w:rPr>
        <w:t>Primary Closure and External Fixation of Open Fracture of the Foot from Lawn Mower Injury</w:t>
      </w:r>
    </w:p>
    <w:p w14:paraId="79E10870" w14:textId="35631BD8" w:rsidR="00225F3A" w:rsidRDefault="003874CA">
      <w:pPr>
        <w:pStyle w:val="Heading3"/>
        <w:spacing w:line="214" w:lineRule="exact"/>
        <w:ind w:left="594" w:firstLine="0"/>
      </w:pPr>
      <w:r>
        <w:rPr>
          <w:color w:val="585858"/>
        </w:rPr>
        <w:t>Ragothaman, K</w:t>
      </w:r>
      <w:r w:rsidR="00B259F3">
        <w:rPr>
          <w:color w:val="585858"/>
          <w:position w:val="9"/>
          <w:sz w:val="12"/>
        </w:rPr>
        <w:t>1</w:t>
      </w:r>
      <w:r w:rsidR="00B259F3">
        <w:rPr>
          <w:color w:val="585858"/>
        </w:rPr>
        <w:t xml:space="preserve">, </w:t>
      </w:r>
      <w:r>
        <w:rPr>
          <w:color w:val="585858"/>
        </w:rPr>
        <w:t>Mizuo, C</w:t>
      </w:r>
      <w:hyperlink r:id="rId8" w:anchor="a1">
        <w:r w:rsidR="00B259F3">
          <w:rPr>
            <w:color w:val="585858"/>
            <w:position w:val="9"/>
            <w:sz w:val="12"/>
          </w:rPr>
          <w:t>1</w:t>
        </w:r>
        <w:r w:rsidR="00B259F3">
          <w:rPr>
            <w:color w:val="585858"/>
          </w:rPr>
          <w:t>,</w:t>
        </w:r>
      </w:hyperlink>
      <w:r w:rsidR="00B259F3">
        <w:rPr>
          <w:color w:val="585858"/>
        </w:rPr>
        <w:t xml:space="preserve">  </w:t>
      </w:r>
      <w:r w:rsidR="007A3F50">
        <w:rPr>
          <w:color w:val="585858"/>
        </w:rPr>
        <w:t xml:space="preserve">Srour, J, </w:t>
      </w:r>
      <w:r>
        <w:rPr>
          <w:color w:val="585858"/>
        </w:rPr>
        <w:t>Park, J</w:t>
      </w:r>
      <w:r>
        <w:rPr>
          <w:color w:val="585858"/>
          <w:position w:val="9"/>
          <w:sz w:val="12"/>
        </w:rPr>
        <w:t>1</w:t>
      </w:r>
      <w:r w:rsidR="00B259F3">
        <w:rPr>
          <w:color w:val="585858"/>
        </w:rPr>
        <w:t>,</w:t>
      </w:r>
      <w:r w:rsidRPr="003874CA">
        <w:rPr>
          <w:color w:val="585858"/>
        </w:rPr>
        <w:t xml:space="preserve"> </w:t>
      </w:r>
      <w:r>
        <w:rPr>
          <w:color w:val="585858"/>
        </w:rPr>
        <w:t>Elmarsafi, T</w:t>
      </w:r>
      <w:r>
        <w:rPr>
          <w:color w:val="585858"/>
          <w:position w:val="9"/>
          <w:sz w:val="12"/>
        </w:rPr>
        <w:t>2</w:t>
      </w:r>
    </w:p>
    <w:p w14:paraId="490D9970" w14:textId="349CA631" w:rsidR="00225F3A" w:rsidRDefault="00B259F3">
      <w:pPr>
        <w:pStyle w:val="BodyText"/>
        <w:spacing w:before="126" w:line="231" w:lineRule="exact"/>
        <w:ind w:left="594"/>
      </w:pPr>
      <w:r>
        <w:rPr>
          <w:color w:val="585858"/>
          <w:position w:val="9"/>
          <w:sz w:val="12"/>
        </w:rPr>
        <w:t>1</w:t>
      </w:r>
      <w:r w:rsidR="003874CA">
        <w:rPr>
          <w:color w:val="585858"/>
        </w:rPr>
        <w:t>Resident Physician, MedStar Washington Hospital Center, Washington D.C.</w:t>
      </w:r>
    </w:p>
    <w:p w14:paraId="67370BDA" w14:textId="7CACC395" w:rsidR="00225F3A" w:rsidRDefault="00B259F3" w:rsidP="00212238">
      <w:pPr>
        <w:pStyle w:val="BodyText"/>
        <w:spacing w:line="231" w:lineRule="exact"/>
        <w:ind w:left="594"/>
      </w:pPr>
      <w:r>
        <w:rPr>
          <w:color w:val="585858"/>
          <w:position w:val="9"/>
          <w:sz w:val="12"/>
        </w:rPr>
        <w:t>2</w:t>
      </w:r>
      <w:r w:rsidR="003874CA">
        <w:rPr>
          <w:color w:val="585858"/>
        </w:rPr>
        <w:t>Faculty, MedStar Georgetown University Hospital, Washington D.C.</w:t>
      </w:r>
    </w:p>
    <w:p w14:paraId="45CE945E" w14:textId="77777777" w:rsidR="00225F3A" w:rsidRDefault="00225F3A">
      <w:pPr>
        <w:sectPr w:rsidR="00225F3A">
          <w:type w:val="continuous"/>
          <w:pgSz w:w="11910" w:h="16840"/>
          <w:pgMar w:top="600" w:right="180" w:bottom="280" w:left="140" w:header="720" w:footer="720" w:gutter="0"/>
          <w:cols w:space="720"/>
        </w:sectPr>
      </w:pPr>
    </w:p>
    <w:p w14:paraId="18C423FB" w14:textId="235C1E1C" w:rsidR="00225F3A" w:rsidRDefault="00B259F3" w:rsidP="00212238">
      <w:pPr>
        <w:pStyle w:val="Heading3"/>
        <w:spacing w:before="114"/>
        <w:ind w:left="426" w:right="9" w:firstLine="0"/>
        <w:jc w:val="both"/>
        <w:rPr>
          <w:color w:val="585858"/>
        </w:rPr>
      </w:pPr>
      <w:r>
        <w:rPr>
          <w:color w:val="585858"/>
        </w:rPr>
        <w:t xml:space="preserve">Keywords: </w:t>
      </w:r>
      <w:r w:rsidR="003874CA">
        <w:rPr>
          <w:color w:val="585858"/>
        </w:rPr>
        <w:t>Lower Extremity</w:t>
      </w:r>
      <w:r>
        <w:rPr>
          <w:color w:val="585858"/>
        </w:rPr>
        <w:t xml:space="preserve">, </w:t>
      </w:r>
      <w:r w:rsidR="003874CA">
        <w:rPr>
          <w:color w:val="585858"/>
        </w:rPr>
        <w:t>Open Fracture</w:t>
      </w:r>
      <w:r>
        <w:rPr>
          <w:color w:val="585858"/>
        </w:rPr>
        <w:t>,</w:t>
      </w:r>
      <w:r w:rsidR="003874CA">
        <w:rPr>
          <w:color w:val="585858"/>
        </w:rPr>
        <w:t xml:space="preserve"> External Fixation,</w:t>
      </w:r>
      <w:r>
        <w:rPr>
          <w:color w:val="585858"/>
        </w:rPr>
        <w:t xml:space="preserve"> </w:t>
      </w:r>
      <w:r w:rsidR="003874CA">
        <w:rPr>
          <w:color w:val="585858"/>
        </w:rPr>
        <w:t>Lawn Mower</w:t>
      </w:r>
    </w:p>
    <w:p w14:paraId="5AAE77E9" w14:textId="77777777" w:rsidR="00E10D27" w:rsidRDefault="00E10D27" w:rsidP="00212238">
      <w:pPr>
        <w:pStyle w:val="Heading3"/>
        <w:spacing w:before="114"/>
        <w:ind w:left="426" w:right="9" w:firstLine="0"/>
        <w:jc w:val="both"/>
        <w:sectPr w:rsidR="00E10D27" w:rsidSect="00E10D27">
          <w:type w:val="continuous"/>
          <w:pgSz w:w="11910" w:h="16840"/>
          <w:pgMar w:top="600" w:right="180" w:bottom="280" w:left="140" w:header="720" w:footer="720" w:gutter="0"/>
          <w:cols w:space="40"/>
        </w:sectPr>
      </w:pPr>
    </w:p>
    <w:p w14:paraId="1FFBD65D" w14:textId="0FDAD8E1" w:rsidR="00212238" w:rsidRPr="00212238" w:rsidRDefault="00212238" w:rsidP="00212238">
      <w:pPr>
        <w:pStyle w:val="Heading3"/>
        <w:spacing w:before="114"/>
        <w:ind w:left="426" w:right="9" w:firstLine="0"/>
        <w:jc w:val="both"/>
      </w:pPr>
    </w:p>
    <w:p w14:paraId="37A51F7D" w14:textId="25D50C7E" w:rsidR="00225F3A" w:rsidRDefault="00B259F3">
      <w:pPr>
        <w:pStyle w:val="ListParagraph"/>
        <w:numPr>
          <w:ilvl w:val="0"/>
          <w:numId w:val="1"/>
        </w:numPr>
        <w:tabs>
          <w:tab w:val="left" w:pos="1866"/>
          <w:tab w:val="left" w:pos="1867"/>
        </w:tabs>
        <w:ind w:hanging="446"/>
        <w:jc w:val="left"/>
        <w:rPr>
          <w:b/>
          <w:sz w:val="19"/>
        </w:rPr>
      </w:pPr>
      <w:r>
        <w:rPr>
          <w:b/>
          <w:color w:val="585858"/>
          <w:sz w:val="19"/>
        </w:rPr>
        <w:t>Abstract (up to 250</w:t>
      </w:r>
      <w:r>
        <w:rPr>
          <w:b/>
          <w:color w:val="585858"/>
          <w:spacing w:val="-9"/>
          <w:sz w:val="19"/>
        </w:rPr>
        <w:t xml:space="preserve"> </w:t>
      </w:r>
      <w:r>
        <w:rPr>
          <w:b/>
          <w:color w:val="585858"/>
          <w:sz w:val="19"/>
        </w:rPr>
        <w:t>words)</w:t>
      </w:r>
    </w:p>
    <w:p w14:paraId="54D15512" w14:textId="05A05A91" w:rsidR="00984192" w:rsidRDefault="003874CA" w:rsidP="008831AD">
      <w:pPr>
        <w:pStyle w:val="BodyText"/>
        <w:spacing w:before="117"/>
        <w:ind w:left="426"/>
        <w:jc w:val="both"/>
        <w:rPr>
          <w:color w:val="585858"/>
        </w:rPr>
      </w:pPr>
      <w:r>
        <w:rPr>
          <w:color w:val="585858"/>
        </w:rPr>
        <w:t>This is a case report of a 31 year old</w:t>
      </w:r>
      <w:r w:rsidR="00F20D58">
        <w:rPr>
          <w:color w:val="585858"/>
        </w:rPr>
        <w:t xml:space="preserve"> healthy</w:t>
      </w:r>
      <w:r>
        <w:rPr>
          <w:color w:val="585858"/>
        </w:rPr>
        <w:t xml:space="preserve"> male who presented to </w:t>
      </w:r>
      <w:r w:rsidR="00F20D58">
        <w:rPr>
          <w:color w:val="585858"/>
        </w:rPr>
        <w:t xml:space="preserve">the trauma bay </w:t>
      </w:r>
      <w:r w:rsidR="00AA0234">
        <w:rPr>
          <w:color w:val="585858"/>
        </w:rPr>
        <w:t>2 hours after suffering</w:t>
      </w:r>
      <w:r w:rsidR="00F20D58">
        <w:rPr>
          <w:color w:val="585858"/>
        </w:rPr>
        <w:t xml:space="preserve"> </w:t>
      </w:r>
      <w:r w:rsidR="00AA0234">
        <w:rPr>
          <w:color w:val="585858"/>
        </w:rPr>
        <w:t>lawn mower injury</w:t>
      </w:r>
      <w:r w:rsidR="00F20D58">
        <w:rPr>
          <w:color w:val="585858"/>
        </w:rPr>
        <w:t xml:space="preserve"> </w:t>
      </w:r>
      <w:r w:rsidR="00AA0234">
        <w:rPr>
          <w:color w:val="585858"/>
        </w:rPr>
        <w:t>from</w:t>
      </w:r>
      <w:r w:rsidR="00F20D58">
        <w:rPr>
          <w:color w:val="585858"/>
        </w:rPr>
        <w:t xml:space="preserve"> the hallux to the medial cuneiform, resulting in </w:t>
      </w:r>
      <w:r w:rsidR="00AA0234">
        <w:rPr>
          <w:color w:val="585858"/>
        </w:rPr>
        <w:t xml:space="preserve">laceration and </w:t>
      </w:r>
      <w:r w:rsidR="00F20D58">
        <w:rPr>
          <w:color w:val="585858"/>
        </w:rPr>
        <w:t>open fracture.</w:t>
      </w:r>
      <w:r w:rsidR="00180C4C">
        <w:rPr>
          <w:color w:val="585858"/>
        </w:rPr>
        <w:t xml:space="preserve"> </w:t>
      </w:r>
      <w:r w:rsidR="00AA0234">
        <w:rPr>
          <w:color w:val="585858"/>
        </w:rPr>
        <w:t>Cefazolin and tetanus ppd were administered upon arrival. Wound was irrigated with betadine-saline lavage upon arrival. Gentamicin and Penicillin G were administered within 1 hour. Neurovascular status and motor function were intact. Operative debridement and irrigation with 9L of saline were performed, along with screw fixation of the medial cuneiform fracture, excision of loose bone from the lateral distal phalanx, primary closure, and external fixation. The patient was discharge</w:t>
      </w:r>
      <w:r w:rsidR="00212238">
        <w:rPr>
          <w:color w:val="585858"/>
        </w:rPr>
        <w:t>d</w:t>
      </w:r>
      <w:r w:rsidR="00AA0234">
        <w:rPr>
          <w:color w:val="585858"/>
        </w:rPr>
        <w:t xml:space="preserve"> </w:t>
      </w:r>
      <w:r w:rsidR="00212238">
        <w:rPr>
          <w:color w:val="585858"/>
        </w:rPr>
        <w:t>in 5 days with neurovascular status intact and no sign of infection.</w:t>
      </w:r>
      <w:r w:rsidR="00B41214">
        <w:rPr>
          <w:color w:val="585858"/>
        </w:rPr>
        <w:t xml:space="preserve"> </w:t>
      </w:r>
      <w:r w:rsidR="00F9518F">
        <w:rPr>
          <w:color w:val="585858"/>
        </w:rPr>
        <w:t xml:space="preserve">An epidemiologic </w:t>
      </w:r>
      <w:r w:rsidR="00E57C2F">
        <w:rPr>
          <w:color w:val="585858"/>
        </w:rPr>
        <w:t xml:space="preserve">study in the United States </w:t>
      </w:r>
      <w:r w:rsidR="0032138F">
        <w:rPr>
          <w:color w:val="585858"/>
        </w:rPr>
        <w:t xml:space="preserve">revealed </w:t>
      </w:r>
      <w:r w:rsidR="00B41214">
        <w:rPr>
          <w:color w:val="585858"/>
        </w:rPr>
        <w:t xml:space="preserve">that, of the diagnoses related to lawnmower injuries, 34.4% were fracture of phalanges, while 32.4% were traumatic amputation of toe (1) </w:t>
      </w:r>
      <w:r w:rsidR="003B576D">
        <w:rPr>
          <w:color w:val="585858"/>
        </w:rPr>
        <w:t>.</w:t>
      </w:r>
      <w:r w:rsidR="00850646">
        <w:rPr>
          <w:color w:val="585858"/>
        </w:rPr>
        <w:t xml:space="preserve"> </w:t>
      </w:r>
      <w:r w:rsidR="00552BA4">
        <w:rPr>
          <w:color w:val="585858"/>
        </w:rPr>
        <w:t xml:space="preserve">Prompt administration of intravenous antibiotics </w:t>
      </w:r>
      <w:r w:rsidR="00E43988">
        <w:rPr>
          <w:color w:val="585858"/>
        </w:rPr>
        <w:t>and surgical debridement with atraumatic technique is paramount to achieving a good outcome in these complex wounds.</w:t>
      </w:r>
      <w:r w:rsidR="002D4640">
        <w:rPr>
          <w:color w:val="585858"/>
        </w:rPr>
        <w:t xml:space="preserve"> </w:t>
      </w:r>
      <w:r w:rsidR="00B41214">
        <w:rPr>
          <w:color w:val="585858"/>
        </w:rPr>
        <w:t xml:space="preserve">Primary closure of these wounds is controversial. </w:t>
      </w:r>
      <w:r w:rsidR="008A3388">
        <w:rPr>
          <w:color w:val="585858"/>
        </w:rPr>
        <w:t xml:space="preserve">A retrospective study of </w:t>
      </w:r>
      <w:r w:rsidR="00CD54C1">
        <w:rPr>
          <w:color w:val="585858"/>
        </w:rPr>
        <w:t>8</w:t>
      </w:r>
      <w:r w:rsidR="008A3388">
        <w:rPr>
          <w:color w:val="585858"/>
        </w:rPr>
        <w:t xml:space="preserve"> lawn mower injuries to the foot</w:t>
      </w:r>
      <w:r w:rsidR="00CD54C1">
        <w:rPr>
          <w:color w:val="585858"/>
        </w:rPr>
        <w:t xml:space="preserve"> that required surgical debridement</w:t>
      </w:r>
      <w:r w:rsidR="008A3388">
        <w:rPr>
          <w:color w:val="585858"/>
        </w:rPr>
        <w:t xml:space="preserve"> </w:t>
      </w:r>
      <w:r w:rsidR="00D27EB0">
        <w:rPr>
          <w:color w:val="585858"/>
        </w:rPr>
        <w:t xml:space="preserve">has demonstrated the efficacy of </w:t>
      </w:r>
      <w:r w:rsidR="007C4591">
        <w:rPr>
          <w:color w:val="585858"/>
        </w:rPr>
        <w:t>primary closure</w:t>
      </w:r>
      <w:r w:rsidR="00922F94">
        <w:rPr>
          <w:color w:val="585858"/>
        </w:rPr>
        <w:t xml:space="preserve">, showing good </w:t>
      </w:r>
      <w:r w:rsidR="004237DA">
        <w:rPr>
          <w:color w:val="585858"/>
        </w:rPr>
        <w:t>functional outcome</w:t>
      </w:r>
      <w:r w:rsidR="00922F94">
        <w:rPr>
          <w:color w:val="585858"/>
        </w:rPr>
        <w:t xml:space="preserve"> and no readmissions</w:t>
      </w:r>
      <w:r w:rsidR="001B1CA9">
        <w:rPr>
          <w:color w:val="585858"/>
        </w:rPr>
        <w:t xml:space="preserve"> for further surgery</w:t>
      </w:r>
      <w:r w:rsidR="007C4591">
        <w:rPr>
          <w:color w:val="585858"/>
        </w:rPr>
        <w:t xml:space="preserve"> (</w:t>
      </w:r>
      <w:r w:rsidR="00791CFB">
        <w:rPr>
          <w:color w:val="585858"/>
        </w:rPr>
        <w:t>2</w:t>
      </w:r>
      <w:bookmarkStart w:id="0" w:name="_GoBack"/>
      <w:bookmarkEnd w:id="0"/>
      <w:r w:rsidR="007C4591">
        <w:rPr>
          <w:color w:val="585858"/>
        </w:rPr>
        <w:t xml:space="preserve">). </w:t>
      </w:r>
      <w:r w:rsidR="00B41214">
        <w:rPr>
          <w:color w:val="585858"/>
        </w:rPr>
        <w:t xml:space="preserve">We </w:t>
      </w:r>
      <w:r w:rsidR="001901FC">
        <w:rPr>
          <w:color w:val="585858"/>
        </w:rPr>
        <w:t>investigate the use of primary closure with external fixation of pedal open fracture from lawn mower injury.</w:t>
      </w:r>
    </w:p>
    <w:p w14:paraId="0EB7EAFF" w14:textId="77777777" w:rsidR="008831AD" w:rsidRPr="00984192" w:rsidRDefault="008831AD" w:rsidP="008831AD">
      <w:pPr>
        <w:pStyle w:val="BodyText"/>
        <w:spacing w:before="117"/>
        <w:ind w:left="426"/>
        <w:jc w:val="both"/>
        <w:rPr>
          <w:color w:val="585858"/>
        </w:rPr>
      </w:pPr>
    </w:p>
    <w:p w14:paraId="51901603" w14:textId="445666C4" w:rsidR="00225F3A" w:rsidRPr="00AA0234" w:rsidRDefault="003874CA" w:rsidP="00AA0234">
      <w:pPr>
        <w:pStyle w:val="Heading3"/>
        <w:numPr>
          <w:ilvl w:val="0"/>
          <w:numId w:val="1"/>
        </w:numPr>
        <w:tabs>
          <w:tab w:val="left" w:pos="1914"/>
          <w:tab w:val="left" w:pos="1915"/>
        </w:tabs>
        <w:ind w:left="1914" w:hanging="494"/>
        <w:jc w:val="left"/>
      </w:pPr>
      <w:r>
        <w:rPr>
          <w:color w:val="585858"/>
        </w:rPr>
        <w:t>Clinical Image</w:t>
      </w:r>
      <w:r w:rsidR="00B259F3">
        <w:rPr>
          <w:color w:val="585858"/>
        </w:rPr>
        <w:t>:</w:t>
      </w:r>
    </w:p>
    <w:p w14:paraId="48A119A0" w14:textId="08D5AC8E" w:rsidR="000E5C33" w:rsidRPr="00E10D27" w:rsidRDefault="00105F50" w:rsidP="00E10D27">
      <w:pPr>
        <w:pStyle w:val="ListParagraph"/>
        <w:tabs>
          <w:tab w:val="left" w:pos="1758"/>
        </w:tabs>
        <w:spacing w:before="92"/>
        <w:ind w:firstLine="0"/>
        <w:rPr>
          <w:b/>
          <w:color w:val="585858"/>
          <w:w w:val="99"/>
          <w:sz w:val="19"/>
        </w:rPr>
      </w:pPr>
      <w:r>
        <w:rPr>
          <w:noProof/>
        </w:rPr>
        <w:drawing>
          <wp:anchor distT="0" distB="0" distL="114300" distR="114300" simplePos="0" relativeHeight="251672064" behindDoc="1" locked="0" layoutInCell="1" allowOverlap="1" wp14:anchorId="47524E86" wp14:editId="622E4C68">
            <wp:simplePos x="0" y="0"/>
            <wp:positionH relativeFrom="column">
              <wp:posOffset>520700</wp:posOffset>
            </wp:positionH>
            <wp:positionV relativeFrom="paragraph">
              <wp:posOffset>62230</wp:posOffset>
            </wp:positionV>
            <wp:extent cx="2762250" cy="2647950"/>
            <wp:effectExtent l="0" t="0" r="0" b="0"/>
            <wp:wrapTight wrapText="bothSides">
              <wp:wrapPolygon edited="0">
                <wp:start x="0" y="0"/>
                <wp:lineTo x="0" y="21445"/>
                <wp:lineTo x="21451" y="21445"/>
                <wp:lineTo x="2145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2762250" cy="2647950"/>
                    </a:xfrm>
                    <a:prstGeom prst="rect">
                      <a:avLst/>
                    </a:prstGeom>
                  </pic:spPr>
                </pic:pic>
              </a:graphicData>
            </a:graphic>
            <wp14:sizeRelH relativeFrom="page">
              <wp14:pctWidth>0</wp14:pctWidth>
            </wp14:sizeRelH>
            <wp14:sizeRelV relativeFrom="page">
              <wp14:pctHeight>0</wp14:pctHeight>
            </wp14:sizeRelV>
          </wp:anchor>
        </w:drawing>
      </w:r>
      <w:r w:rsidR="00B259F3">
        <w:rPr>
          <w:b/>
          <w:color w:val="585858"/>
          <w:w w:val="99"/>
          <w:sz w:val="19"/>
        </w:rPr>
        <w:br w:type="column"/>
      </w:r>
      <w:r w:rsidR="00ED16A8">
        <w:rPr>
          <w:b/>
          <w:color w:val="585858"/>
          <w:w w:val="99"/>
          <w:sz w:val="19"/>
        </w:rPr>
        <w:t xml:space="preserve">                  </w:t>
      </w:r>
    </w:p>
    <w:p w14:paraId="1FA944B6" w14:textId="4FE30BF4" w:rsidR="00225F3A" w:rsidRDefault="000E5C33" w:rsidP="00ED16A8">
      <w:pPr>
        <w:pStyle w:val="ListParagraph"/>
        <w:tabs>
          <w:tab w:val="left" w:pos="1758"/>
        </w:tabs>
        <w:spacing w:before="92"/>
        <w:ind w:firstLine="0"/>
        <w:rPr>
          <w:b/>
          <w:sz w:val="19"/>
        </w:rPr>
      </w:pPr>
      <w:r>
        <w:rPr>
          <w:b/>
          <w:color w:val="585858"/>
          <w:sz w:val="19"/>
        </w:rPr>
        <w:t xml:space="preserve">                </w:t>
      </w:r>
      <w:r w:rsidR="00B259F3">
        <w:rPr>
          <w:b/>
          <w:color w:val="585858"/>
          <w:sz w:val="19"/>
        </w:rPr>
        <w:t>Reference:</w:t>
      </w:r>
    </w:p>
    <w:p w14:paraId="3BBDC8DE" w14:textId="77777777" w:rsidR="00225F3A" w:rsidRDefault="00225F3A">
      <w:pPr>
        <w:pStyle w:val="BodyText"/>
        <w:spacing w:before="9"/>
        <w:rPr>
          <w:b/>
          <w:sz w:val="18"/>
        </w:rPr>
      </w:pPr>
    </w:p>
    <w:p w14:paraId="7ACFC2D0" w14:textId="32085896" w:rsidR="00225F3A" w:rsidRPr="00EF7BA2" w:rsidRDefault="00B259F3">
      <w:pPr>
        <w:pStyle w:val="BodyText"/>
        <w:tabs>
          <w:tab w:val="left" w:pos="1037"/>
        </w:tabs>
        <w:ind w:left="1037" w:right="696" w:hanging="360"/>
      </w:pPr>
      <w:r>
        <w:rPr>
          <w:color w:val="585858"/>
        </w:rPr>
        <w:t>1</w:t>
      </w:r>
      <w:r>
        <w:rPr>
          <w:color w:val="585858"/>
        </w:rPr>
        <w:tab/>
      </w:r>
      <w:r w:rsidR="00FC4FE2">
        <w:rPr>
          <w:color w:val="585858"/>
        </w:rPr>
        <w:t>Costilla, V., Bishal, D.m., Lawnmower Injuries in the United States: 1996-2004</w:t>
      </w:r>
      <w:r w:rsidR="001778F5">
        <w:rPr>
          <w:color w:val="585858"/>
        </w:rPr>
        <w:t xml:space="preserve">. </w:t>
      </w:r>
      <w:r w:rsidR="001778F5">
        <w:rPr>
          <w:i/>
          <w:color w:val="585858"/>
        </w:rPr>
        <w:t xml:space="preserve">Annals of </w:t>
      </w:r>
      <w:r w:rsidR="00EF7BA2">
        <w:rPr>
          <w:i/>
          <w:color w:val="585858"/>
        </w:rPr>
        <w:t>Emergency Medicine</w:t>
      </w:r>
      <w:r w:rsidR="00EF7BA2">
        <w:rPr>
          <w:color w:val="585858"/>
        </w:rPr>
        <w:t xml:space="preserve">. </w:t>
      </w:r>
      <w:r w:rsidR="00464A4B">
        <w:rPr>
          <w:color w:val="585858"/>
        </w:rPr>
        <w:t xml:space="preserve">2006 47(6): </w:t>
      </w:r>
      <w:r w:rsidR="00A66D6A">
        <w:rPr>
          <w:color w:val="585858"/>
        </w:rPr>
        <w:t>567-573</w:t>
      </w:r>
    </w:p>
    <w:p w14:paraId="0F71A16C" w14:textId="77777777" w:rsidR="00225F3A" w:rsidRDefault="00225F3A">
      <w:pPr>
        <w:pStyle w:val="BodyText"/>
        <w:spacing w:before="11"/>
        <w:rPr>
          <w:sz w:val="18"/>
        </w:rPr>
      </w:pPr>
    </w:p>
    <w:p w14:paraId="01865577" w14:textId="532243FB" w:rsidR="000E5C33" w:rsidRPr="00984192" w:rsidRDefault="00A66D6A" w:rsidP="00E10D27">
      <w:pPr>
        <w:pStyle w:val="ListParagraph"/>
        <w:numPr>
          <w:ilvl w:val="0"/>
          <w:numId w:val="2"/>
        </w:numPr>
        <w:tabs>
          <w:tab w:val="left" w:pos="1037"/>
          <w:tab w:val="left" w:pos="1038"/>
        </w:tabs>
      </w:pPr>
      <w:r>
        <w:rPr>
          <w:color w:val="585858"/>
          <w:sz w:val="19"/>
        </w:rPr>
        <w:t>Goldsmith J.R., Massa E.G.</w:t>
      </w:r>
      <w:r w:rsidR="00104B6A">
        <w:rPr>
          <w:color w:val="585858"/>
          <w:sz w:val="19"/>
        </w:rPr>
        <w:t xml:space="preserve"> Primary Closure of Lawn Mower Injuries to the Foot: A Case  Series. </w:t>
      </w:r>
      <w:r w:rsidR="00104B6A">
        <w:rPr>
          <w:i/>
          <w:color w:val="585858"/>
          <w:sz w:val="19"/>
        </w:rPr>
        <w:t>The Journal of Foot and ankle Surgery</w:t>
      </w:r>
      <w:r w:rsidR="00104B6A">
        <w:rPr>
          <w:color w:val="585858"/>
          <w:sz w:val="19"/>
        </w:rPr>
        <w:t>. 2007 46(5) 366-371</w:t>
      </w:r>
    </w:p>
    <w:p w14:paraId="6496D643" w14:textId="77777777" w:rsidR="00984192" w:rsidRDefault="00984192" w:rsidP="00984192">
      <w:pPr>
        <w:tabs>
          <w:tab w:val="left" w:pos="1037"/>
          <w:tab w:val="left" w:pos="1038"/>
        </w:tabs>
      </w:pPr>
    </w:p>
    <w:p w14:paraId="49E7FC90" w14:textId="5F2D2BF4" w:rsidR="000E5C33" w:rsidRDefault="000E5C33">
      <w:pPr>
        <w:pStyle w:val="BodyText"/>
        <w:spacing w:before="2"/>
      </w:pPr>
    </w:p>
    <w:p w14:paraId="62FC15D7" w14:textId="77777777" w:rsidR="00B113AB" w:rsidRDefault="00B113AB">
      <w:pPr>
        <w:pStyle w:val="BodyText"/>
        <w:spacing w:before="2"/>
      </w:pPr>
    </w:p>
    <w:p w14:paraId="4C8188C0" w14:textId="696405BC" w:rsidR="00225F3A" w:rsidRDefault="00B259F3">
      <w:pPr>
        <w:pStyle w:val="Heading3"/>
        <w:numPr>
          <w:ilvl w:val="0"/>
          <w:numId w:val="1"/>
        </w:numPr>
        <w:tabs>
          <w:tab w:val="left" w:pos="1758"/>
        </w:tabs>
        <w:ind w:left="1757"/>
        <w:jc w:val="left"/>
      </w:pPr>
      <w:r>
        <w:rPr>
          <w:color w:val="585858"/>
        </w:rPr>
        <w:t>Biography:</w:t>
      </w:r>
    </w:p>
    <w:p w14:paraId="20680BA3" w14:textId="557F1F03" w:rsidR="00225F3A" w:rsidRDefault="00C349E9">
      <w:pPr>
        <w:pStyle w:val="BodyText"/>
        <w:spacing w:before="119"/>
        <w:ind w:left="316" w:right="381"/>
        <w:jc w:val="both"/>
        <w:rPr>
          <w:color w:val="585858"/>
        </w:rPr>
      </w:pPr>
      <w:r>
        <w:rPr>
          <w:color w:val="585858"/>
        </w:rPr>
        <w:t>Kevin Ragothaman, DPM completed his doctoral degree from Western University of Health Sciences and undergraduate at University of Washington</w:t>
      </w:r>
      <w:r w:rsidR="00CE183C">
        <w:rPr>
          <w:color w:val="585858"/>
        </w:rPr>
        <w:t>. He is currently a 2</w:t>
      </w:r>
      <w:r w:rsidR="00CE183C" w:rsidRPr="00CE183C">
        <w:rPr>
          <w:color w:val="585858"/>
          <w:vertAlign w:val="superscript"/>
        </w:rPr>
        <w:t>nd</w:t>
      </w:r>
      <w:r w:rsidR="00CE183C">
        <w:rPr>
          <w:color w:val="585858"/>
        </w:rPr>
        <w:t xml:space="preserve"> year resident</w:t>
      </w:r>
      <w:r w:rsidR="00F93BA1">
        <w:rPr>
          <w:color w:val="585858"/>
        </w:rPr>
        <w:t xml:space="preserve"> physician and surgeon</w:t>
      </w:r>
      <w:r w:rsidR="00CE183C">
        <w:rPr>
          <w:color w:val="585858"/>
        </w:rPr>
        <w:t xml:space="preserve"> at MedStar Washington Hospital Center and Georgetown University Hospital. </w:t>
      </w:r>
      <w:r w:rsidR="00A5243D">
        <w:rPr>
          <w:color w:val="585858"/>
        </w:rPr>
        <w:t xml:space="preserve">He has </w:t>
      </w:r>
      <w:r w:rsidR="00DA178F">
        <w:rPr>
          <w:color w:val="585858"/>
        </w:rPr>
        <w:t xml:space="preserve">published in reputable journals and </w:t>
      </w:r>
      <w:r w:rsidR="00CD4F33">
        <w:rPr>
          <w:color w:val="585858"/>
        </w:rPr>
        <w:t xml:space="preserve">has received poster awards from the Diabetic Limb Salvage Conference </w:t>
      </w:r>
      <w:r w:rsidR="002204F0">
        <w:rPr>
          <w:color w:val="585858"/>
        </w:rPr>
        <w:t>and the American College of Foot and Ankle Surgeons.</w:t>
      </w:r>
      <w:r w:rsidR="00B259F3">
        <w:rPr>
          <w:color w:val="585858"/>
        </w:rPr>
        <w:t xml:space="preserve"> </w:t>
      </w:r>
    </w:p>
    <w:p w14:paraId="751DDFE5" w14:textId="3353DF28" w:rsidR="00984192" w:rsidRDefault="00984192">
      <w:pPr>
        <w:pStyle w:val="BodyText"/>
        <w:spacing w:before="119"/>
        <w:ind w:left="316" w:right="381"/>
        <w:jc w:val="both"/>
      </w:pPr>
    </w:p>
    <w:p w14:paraId="3C110C03" w14:textId="6F262FFB" w:rsidR="00984192" w:rsidRDefault="00984192">
      <w:pPr>
        <w:pStyle w:val="BodyText"/>
        <w:spacing w:before="119"/>
        <w:ind w:left="316" w:right="381"/>
        <w:jc w:val="both"/>
      </w:pPr>
      <w:r>
        <w:rPr>
          <w:noProof/>
        </w:rPr>
        <w:drawing>
          <wp:anchor distT="0" distB="0" distL="114300" distR="114300" simplePos="0" relativeHeight="251671040" behindDoc="1" locked="0" layoutInCell="1" allowOverlap="1" wp14:anchorId="241A62B4" wp14:editId="4F327E89">
            <wp:simplePos x="0" y="0"/>
            <wp:positionH relativeFrom="column">
              <wp:posOffset>1296035</wp:posOffset>
            </wp:positionH>
            <wp:positionV relativeFrom="paragraph">
              <wp:posOffset>177165</wp:posOffset>
            </wp:positionV>
            <wp:extent cx="1000125" cy="1513205"/>
            <wp:effectExtent l="0" t="0" r="9525" b="0"/>
            <wp:wrapTight wrapText="bothSides">
              <wp:wrapPolygon edited="0">
                <wp:start x="0" y="0"/>
                <wp:lineTo x="0" y="21210"/>
                <wp:lineTo x="21394" y="21210"/>
                <wp:lineTo x="21394"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00125" cy="1513205"/>
                    </a:xfrm>
                    <a:prstGeom prst="rect">
                      <a:avLst/>
                    </a:prstGeom>
                  </pic:spPr>
                </pic:pic>
              </a:graphicData>
            </a:graphic>
            <wp14:sizeRelH relativeFrom="page">
              <wp14:pctWidth>0</wp14:pctWidth>
            </wp14:sizeRelH>
            <wp14:sizeRelV relativeFrom="page">
              <wp14:pctHeight>0</wp14:pctHeight>
            </wp14:sizeRelV>
          </wp:anchor>
        </w:drawing>
      </w:r>
    </w:p>
    <w:p w14:paraId="1D4BEFF6" w14:textId="14D37ADB" w:rsidR="00984192" w:rsidRDefault="00984192">
      <w:pPr>
        <w:pStyle w:val="BodyText"/>
        <w:spacing w:before="119"/>
        <w:ind w:left="316" w:right="381"/>
        <w:jc w:val="both"/>
      </w:pPr>
    </w:p>
    <w:p w14:paraId="0D31D8DE" w14:textId="15BD72E2" w:rsidR="000E5C33" w:rsidRDefault="000E5C33">
      <w:pPr>
        <w:pStyle w:val="BodyText"/>
        <w:spacing w:before="1"/>
      </w:pPr>
    </w:p>
    <w:p w14:paraId="5363F36D" w14:textId="3C7E8E1D" w:rsidR="00E10D27" w:rsidRDefault="00E10D27">
      <w:pPr>
        <w:pStyle w:val="BodyText"/>
        <w:spacing w:before="1"/>
      </w:pPr>
    </w:p>
    <w:p w14:paraId="5E1ECF7E" w14:textId="7D749554" w:rsidR="00E10D27" w:rsidRDefault="00E10D27">
      <w:pPr>
        <w:pStyle w:val="BodyText"/>
        <w:spacing w:before="1"/>
      </w:pPr>
    </w:p>
    <w:p w14:paraId="41B00BDD" w14:textId="19C3E8BE" w:rsidR="00E10D27" w:rsidRDefault="00E10D27">
      <w:pPr>
        <w:pStyle w:val="BodyText"/>
        <w:spacing w:before="1"/>
      </w:pPr>
    </w:p>
    <w:p w14:paraId="0BC47122" w14:textId="0A34C9FF" w:rsidR="00E10D27" w:rsidRDefault="00E10D27">
      <w:pPr>
        <w:pStyle w:val="BodyText"/>
        <w:spacing w:before="1"/>
      </w:pPr>
    </w:p>
    <w:p w14:paraId="2635E84C" w14:textId="7D1D68F9" w:rsidR="00E10D27" w:rsidRDefault="00E10D27">
      <w:pPr>
        <w:pStyle w:val="BodyText"/>
        <w:spacing w:before="1"/>
      </w:pPr>
    </w:p>
    <w:p w14:paraId="6C510F97" w14:textId="7CD00CDC" w:rsidR="00E10D27" w:rsidRDefault="00E10D27">
      <w:pPr>
        <w:pStyle w:val="BodyText"/>
        <w:spacing w:before="1"/>
      </w:pPr>
    </w:p>
    <w:p w14:paraId="548A619C" w14:textId="73D80307" w:rsidR="00E10D27" w:rsidRDefault="00E10D27">
      <w:pPr>
        <w:pStyle w:val="BodyText"/>
        <w:spacing w:before="1"/>
      </w:pPr>
    </w:p>
    <w:p w14:paraId="40F9125D" w14:textId="2E424623" w:rsidR="00984192" w:rsidRDefault="00984192">
      <w:pPr>
        <w:pStyle w:val="BodyText"/>
        <w:spacing w:before="1"/>
      </w:pPr>
    </w:p>
    <w:p w14:paraId="3F898A13" w14:textId="77777777" w:rsidR="00984192" w:rsidRDefault="00984192">
      <w:pPr>
        <w:pStyle w:val="BodyText"/>
        <w:spacing w:before="1"/>
      </w:pPr>
    </w:p>
    <w:p w14:paraId="2031C738" w14:textId="3CBBDC20" w:rsidR="0032410F" w:rsidRDefault="00B259F3" w:rsidP="0032410F">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14:paraId="017DD1A9" w14:textId="77777777" w:rsidR="008831AD" w:rsidRDefault="008831AD" w:rsidP="00C349E9">
      <w:pPr>
        <w:pStyle w:val="BodyText"/>
        <w:spacing w:before="10"/>
        <w:ind w:left="317" w:right="317"/>
        <w:rPr>
          <w:color w:val="585858"/>
        </w:rPr>
      </w:pPr>
    </w:p>
    <w:p w14:paraId="3B05AB21" w14:textId="1BF42D62" w:rsidR="009B6C06" w:rsidRDefault="00B259F3" w:rsidP="00C349E9">
      <w:pPr>
        <w:pStyle w:val="BodyText"/>
        <w:spacing w:before="10"/>
        <w:ind w:left="317" w:right="317"/>
        <w:rPr>
          <w:color w:val="585858"/>
        </w:rPr>
      </w:pPr>
      <w:r>
        <w:rPr>
          <w:color w:val="585858"/>
        </w:rPr>
        <w:t xml:space="preserve">Full Name: </w:t>
      </w:r>
      <w:r w:rsidR="00F2468C">
        <w:rPr>
          <w:color w:val="585858"/>
        </w:rPr>
        <w:t>Kevin Ragothaman, DPM</w:t>
      </w:r>
    </w:p>
    <w:p w14:paraId="2F18E877" w14:textId="5B9B4263" w:rsidR="009B6C06" w:rsidRDefault="00B259F3" w:rsidP="00C349E9">
      <w:pPr>
        <w:pStyle w:val="BodyText"/>
        <w:spacing w:before="10"/>
        <w:ind w:left="317" w:right="317"/>
        <w:rPr>
          <w:color w:val="585858"/>
        </w:rPr>
      </w:pPr>
      <w:r>
        <w:rPr>
          <w:color w:val="585858"/>
        </w:rPr>
        <w:t xml:space="preserve">Contact number: </w:t>
      </w:r>
      <w:r w:rsidR="00F2468C">
        <w:rPr>
          <w:color w:val="585858"/>
        </w:rPr>
        <w:t>1 (408) 203-5676</w:t>
      </w:r>
    </w:p>
    <w:p w14:paraId="3C9DB00D" w14:textId="30E18867" w:rsidR="00225F3A" w:rsidRDefault="00B259F3" w:rsidP="00C349E9">
      <w:pPr>
        <w:pStyle w:val="BodyText"/>
        <w:spacing w:before="10"/>
        <w:ind w:left="317" w:right="317"/>
      </w:pPr>
      <w:r>
        <w:rPr>
          <w:color w:val="585858"/>
        </w:rPr>
        <w:t>Linked In account</w:t>
      </w:r>
      <w:r w:rsidR="00C349E9">
        <w:rPr>
          <w:color w:val="585858"/>
        </w:rPr>
        <w:t>: kevin-ragothaman</w:t>
      </w:r>
    </w:p>
    <w:p w14:paraId="0877BC7E" w14:textId="5E0A071F" w:rsidR="00225F3A" w:rsidRDefault="00B259F3" w:rsidP="00C349E9">
      <w:pPr>
        <w:pStyle w:val="BodyText"/>
        <w:spacing w:before="10"/>
        <w:ind w:left="317" w:right="317"/>
      </w:pPr>
      <w:r>
        <w:rPr>
          <w:color w:val="585858"/>
        </w:rPr>
        <w:t>Session name/ number:</w:t>
      </w:r>
      <w:r w:rsidR="00C349E9">
        <w:rPr>
          <w:color w:val="585858"/>
        </w:rPr>
        <w:t xml:space="preserve"> </w:t>
      </w:r>
      <w:r w:rsidR="00C148CC">
        <w:rPr>
          <w:color w:val="585858"/>
        </w:rPr>
        <w:t>Reconstructive Surgery (</w:t>
      </w:r>
      <w:r w:rsidR="00C61068">
        <w:rPr>
          <w:color w:val="585858"/>
        </w:rPr>
        <w:t>Session</w:t>
      </w:r>
      <w:r w:rsidR="00C148CC">
        <w:rPr>
          <w:color w:val="585858"/>
        </w:rPr>
        <w:t xml:space="preserve"> 14)</w:t>
      </w:r>
    </w:p>
    <w:p w14:paraId="5A7643B5" w14:textId="78279CAB" w:rsidR="009B6C06" w:rsidRDefault="00B259F3" w:rsidP="00327B81">
      <w:pPr>
        <w:pStyle w:val="BodyText"/>
        <w:spacing w:before="10"/>
        <w:ind w:left="288" w:right="288"/>
        <w:rPr>
          <w:color w:val="585858"/>
        </w:rPr>
      </w:pPr>
      <w:r>
        <w:rPr>
          <w:color w:val="585858"/>
        </w:rPr>
        <w:t xml:space="preserve">Category: </w:t>
      </w:r>
      <w:r w:rsidR="00C61068">
        <w:rPr>
          <w:color w:val="585858"/>
        </w:rPr>
        <w:t>Poster presentation</w:t>
      </w:r>
      <w:r>
        <w:rPr>
          <w:color w:val="585858"/>
        </w:rPr>
        <w:t xml:space="preserve"> </w:t>
      </w:r>
    </w:p>
    <w:p w14:paraId="666932D0" w14:textId="7C81D5CE" w:rsidR="00980966" w:rsidRDefault="00B259F3" w:rsidP="00327B81">
      <w:pPr>
        <w:pStyle w:val="BodyText"/>
        <w:spacing w:before="10"/>
        <w:ind w:left="288" w:right="288"/>
        <w:rPr>
          <w:color w:val="585858"/>
          <w:sz w:val="18"/>
        </w:rPr>
      </w:pPr>
      <w:r>
        <w:rPr>
          <w:color w:val="585858"/>
        </w:rPr>
        <w:t>Passport Number</w:t>
      </w:r>
      <w:r>
        <w:rPr>
          <w:color w:val="585858"/>
          <w:sz w:val="18"/>
        </w:rPr>
        <w:t>:</w:t>
      </w:r>
      <w:r w:rsidR="009761DA">
        <w:rPr>
          <w:color w:val="585858"/>
          <w:sz w:val="18"/>
        </w:rPr>
        <w:t xml:space="preserve"> </w:t>
      </w:r>
      <w:r w:rsidR="00327B81">
        <w:rPr>
          <w:color w:val="585858"/>
          <w:sz w:val="18"/>
        </w:rPr>
        <w:t>534</w:t>
      </w:r>
      <w:r w:rsidR="008831AD">
        <w:rPr>
          <w:color w:val="585858"/>
          <w:sz w:val="18"/>
        </w:rPr>
        <w:t>319834</w:t>
      </w:r>
    </w:p>
    <w:p w14:paraId="327884CB" w14:textId="77777777" w:rsidR="00327B81" w:rsidRDefault="00327B81" w:rsidP="00327B81">
      <w:pPr>
        <w:pStyle w:val="BodyText"/>
        <w:spacing w:before="10"/>
        <w:ind w:left="288" w:right="288"/>
        <w:rPr>
          <w:sz w:val="18"/>
        </w:rPr>
      </w:pPr>
    </w:p>
    <w:p w14:paraId="0005FB64" w14:textId="77777777" w:rsidR="00D120EE" w:rsidRDefault="00D120EE" w:rsidP="00327B81">
      <w:pPr>
        <w:ind w:left="288" w:right="288"/>
        <w:rPr>
          <w:sz w:val="18"/>
        </w:rPr>
      </w:pPr>
    </w:p>
    <w:p w14:paraId="3ACB58A8" w14:textId="77777777" w:rsidR="00D120EE" w:rsidRDefault="00D120EE" w:rsidP="00327B81">
      <w:pPr>
        <w:ind w:left="288" w:right="288"/>
        <w:rPr>
          <w:sz w:val="18"/>
        </w:rPr>
      </w:pPr>
    </w:p>
    <w:p w14:paraId="7337800B" w14:textId="6B947EA4" w:rsidR="00D120EE" w:rsidRDefault="00D120EE">
      <w:pPr>
        <w:rPr>
          <w:sz w:val="18"/>
        </w:rPr>
        <w:sectPr w:rsidR="00D120EE">
          <w:type w:val="continuous"/>
          <w:pgSz w:w="11910" w:h="16840"/>
          <w:pgMar w:top="600" w:right="180" w:bottom="280" w:left="140" w:header="720" w:footer="720" w:gutter="0"/>
          <w:cols w:num="2" w:space="720" w:equalWidth="0">
            <w:col w:w="5639" w:space="40"/>
            <w:col w:w="5911"/>
          </w:cols>
        </w:sectPr>
      </w:pPr>
    </w:p>
    <w:p w14:paraId="33381A36" w14:textId="77777777" w:rsidR="00225F3A" w:rsidRDefault="00146F6C">
      <w:pPr>
        <w:pStyle w:val="BodyText"/>
        <w:rPr>
          <w:sz w:val="20"/>
        </w:rPr>
      </w:pPr>
      <w:r>
        <w:rPr>
          <w:noProof/>
          <w:sz w:val="5"/>
          <w:lang w:val="en-IN" w:eastAsia="en-IN"/>
        </w:rPr>
        <mc:AlternateContent>
          <mc:Choice Requires="wpg">
            <w:drawing>
              <wp:inline distT="0" distB="0" distL="0" distR="0" wp14:anchorId="2789138A" wp14:editId="50BF6A2D">
                <wp:extent cx="7226300" cy="180257"/>
                <wp:effectExtent l="0" t="0" r="0" b="0"/>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226300" cy="180257"/>
                          <a:chOff x="0" y="0"/>
                          <a:chExt cx="11380" cy="55"/>
                        </a:xfrm>
                      </wpg:grpSpPr>
                      <wps:wsp>
                        <wps:cNvPr id="9" name="Line 3"/>
                        <wps:cNvCnPr/>
                        <wps:spPr bwMode="auto">
                          <a:xfrm>
                            <a:off x="20" y="35"/>
                            <a:ext cx="1134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5B9D281" id="Group 2" o:spid="_x0000_s1026" style="width:569pt;height:14.2pt;flip:y;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">
                <v:line id="Line 3" o:spid="_x0000_s1027" style="position:absolute;visibility:visible;mso-wrap-style:square" from="20,35" to="1136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" strokecolor="#5a5a5a" strokeweight="2pt"/>
                <w10:anchorlock/>
              </v:group>
            </w:pict>
          </mc:Fallback>
        </mc:AlternateContent>
      </w:r>
    </w:p>
    <w:p w14:paraId="142BE349" w14:textId="1A8301D3" w:rsidR="00225F3A" w:rsidRDefault="00146F6C" w:rsidP="00F20D58">
      <w:pPr>
        <w:pStyle w:val="BodyText"/>
        <w:rPr>
          <w:b/>
          <w:sz w:val="24"/>
        </w:rPr>
      </w:pPr>
      <w:r>
        <w:rPr>
          <w:color w:val="585858"/>
          <w:sz w:val="20"/>
        </w:rPr>
        <w:t xml:space="preserve">                                                           </w:t>
      </w:r>
      <w:r w:rsidR="00B259F3">
        <w:rPr>
          <w:color w:val="585858"/>
          <w:sz w:val="20"/>
        </w:rPr>
        <w:t xml:space="preserve">Copyright © 2016-2018 Meetings Int PTE Ltd, All Rights </w:t>
      </w:r>
      <w:r w:rsidR="00B259F3">
        <w:rPr>
          <w:b/>
          <w:color w:val="585858"/>
          <w:sz w:val="24"/>
        </w:rPr>
        <w:t>Meetings Int.Pte Ltd</w:t>
      </w:r>
    </w:p>
    <w:p w14:paraId="72BB1C0B" w14:textId="77777777" w:rsidR="00225F3A" w:rsidRDefault="00B259F3">
      <w:pPr>
        <w:pStyle w:val="Heading2"/>
        <w:spacing w:before="36"/>
        <w:ind w:right="1372"/>
      </w:pPr>
      <w:r>
        <w:rPr>
          <w:color w:val="585858"/>
        </w:rPr>
        <w:t>Company Registration No: 201524282R,28 MAXWELL ROAD, #03-05 RED DOT TRAFFIC, SINGAPORE (069120)</w:t>
      </w:r>
    </w:p>
    <w:p w14:paraId="34C5CC8F" w14:textId="5D8EB358" w:rsidR="00225F3A" w:rsidRDefault="00B259F3" w:rsidP="000E5C33">
      <w:pPr>
        <w:spacing w:line="229" w:lineRule="exact"/>
        <w:ind w:left="1105" w:right="1370"/>
        <w:jc w:val="center"/>
        <w:rPr>
          <w:sz w:val="20"/>
        </w:rPr>
      </w:pPr>
      <w:r>
        <w:rPr>
          <w:color w:val="585858"/>
          <w:sz w:val="20"/>
        </w:rPr>
        <w:t>Tel: +1-302-231-6756 ; +6531080483| Toll Free no. +800-852-6126</w:t>
      </w:r>
    </w:p>
    <w:sectPr w:rsidR="00225F3A">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C1D383" w14:textId="77777777" w:rsidR="00833A76" w:rsidRDefault="00833A76" w:rsidP="002A3166">
      <w:r>
        <w:separator/>
      </w:r>
    </w:p>
  </w:endnote>
  <w:endnote w:type="continuationSeparator" w:id="0">
    <w:p w14:paraId="2677E3C1" w14:textId="77777777" w:rsidR="00833A76" w:rsidRDefault="00833A76" w:rsidP="002A3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592068" w14:textId="77777777" w:rsidR="00833A76" w:rsidRDefault="00833A76" w:rsidP="002A3166">
      <w:r>
        <w:separator/>
      </w:r>
    </w:p>
  </w:footnote>
  <w:footnote w:type="continuationSeparator" w:id="0">
    <w:p w14:paraId="48C3E17C" w14:textId="77777777" w:rsidR="00833A76" w:rsidRDefault="00833A76" w:rsidP="002A31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006B11"/>
    <w:multiLevelType w:val="hybridMultilevel"/>
    <w:tmpl w:val="72E8A8F4"/>
    <w:lvl w:ilvl="0" w:tplc="11544A7A">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9AC86D5A">
      <w:numFmt w:val="bullet"/>
      <w:lvlText w:val="•"/>
      <w:lvlJc w:val="left"/>
      <w:pPr>
        <w:ind w:left="2237" w:hanging="447"/>
      </w:pPr>
      <w:rPr>
        <w:rFonts w:hint="default"/>
      </w:rPr>
    </w:lvl>
    <w:lvl w:ilvl="2" w:tplc="9EA01050">
      <w:numFmt w:val="bullet"/>
      <w:lvlText w:val="•"/>
      <w:lvlJc w:val="left"/>
      <w:pPr>
        <w:ind w:left="2615" w:hanging="447"/>
      </w:pPr>
      <w:rPr>
        <w:rFonts w:hint="default"/>
      </w:rPr>
    </w:lvl>
    <w:lvl w:ilvl="3" w:tplc="4F0AB788">
      <w:numFmt w:val="bullet"/>
      <w:lvlText w:val="•"/>
      <w:lvlJc w:val="left"/>
      <w:pPr>
        <w:ind w:left="2993" w:hanging="447"/>
      </w:pPr>
      <w:rPr>
        <w:rFonts w:hint="default"/>
      </w:rPr>
    </w:lvl>
    <w:lvl w:ilvl="4" w:tplc="539E44C2">
      <w:numFmt w:val="bullet"/>
      <w:lvlText w:val="•"/>
      <w:lvlJc w:val="left"/>
      <w:pPr>
        <w:ind w:left="3371" w:hanging="447"/>
      </w:pPr>
      <w:rPr>
        <w:rFonts w:hint="default"/>
      </w:rPr>
    </w:lvl>
    <w:lvl w:ilvl="5" w:tplc="21949CF6">
      <w:numFmt w:val="bullet"/>
      <w:lvlText w:val="•"/>
      <w:lvlJc w:val="left"/>
      <w:pPr>
        <w:ind w:left="3749" w:hanging="447"/>
      </w:pPr>
      <w:rPr>
        <w:rFonts w:hint="default"/>
      </w:rPr>
    </w:lvl>
    <w:lvl w:ilvl="6" w:tplc="24E6E61A">
      <w:numFmt w:val="bullet"/>
      <w:lvlText w:val="•"/>
      <w:lvlJc w:val="left"/>
      <w:pPr>
        <w:ind w:left="4127" w:hanging="447"/>
      </w:pPr>
      <w:rPr>
        <w:rFonts w:hint="default"/>
      </w:rPr>
    </w:lvl>
    <w:lvl w:ilvl="7" w:tplc="0EDECF4C">
      <w:numFmt w:val="bullet"/>
      <w:lvlText w:val="•"/>
      <w:lvlJc w:val="left"/>
      <w:pPr>
        <w:ind w:left="4504" w:hanging="447"/>
      </w:pPr>
      <w:rPr>
        <w:rFonts w:hint="default"/>
      </w:rPr>
    </w:lvl>
    <w:lvl w:ilvl="8" w:tplc="4B1A7D26">
      <w:numFmt w:val="bullet"/>
      <w:lvlText w:val="•"/>
      <w:lvlJc w:val="left"/>
      <w:pPr>
        <w:ind w:left="4882" w:hanging="447"/>
      </w:pPr>
      <w:rPr>
        <w:rFonts w:hint="default"/>
      </w:rPr>
    </w:lvl>
  </w:abstractNum>
  <w:abstractNum w:abstractNumId="1" w15:restartNumberingAfterBreak="0">
    <w:nsid w:val="5A972E1C"/>
    <w:multiLevelType w:val="hybridMultilevel"/>
    <w:tmpl w:val="4F46B46E"/>
    <w:lvl w:ilvl="0" w:tplc="76807F8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8EDAEEC4">
      <w:numFmt w:val="bullet"/>
      <w:lvlText w:val="•"/>
      <w:lvlJc w:val="left"/>
      <w:pPr>
        <w:ind w:left="1527" w:hanging="360"/>
      </w:pPr>
      <w:rPr>
        <w:rFonts w:hint="default"/>
      </w:rPr>
    </w:lvl>
    <w:lvl w:ilvl="2" w:tplc="77A20518">
      <w:numFmt w:val="bullet"/>
      <w:lvlText w:val="•"/>
      <w:lvlJc w:val="left"/>
      <w:pPr>
        <w:ind w:left="2014" w:hanging="360"/>
      </w:pPr>
      <w:rPr>
        <w:rFonts w:hint="default"/>
      </w:rPr>
    </w:lvl>
    <w:lvl w:ilvl="3" w:tplc="CDF4BA46">
      <w:numFmt w:val="bullet"/>
      <w:lvlText w:val="•"/>
      <w:lvlJc w:val="left"/>
      <w:pPr>
        <w:ind w:left="2501" w:hanging="360"/>
      </w:pPr>
      <w:rPr>
        <w:rFonts w:hint="default"/>
      </w:rPr>
    </w:lvl>
    <w:lvl w:ilvl="4" w:tplc="90A45368">
      <w:numFmt w:val="bullet"/>
      <w:lvlText w:val="•"/>
      <w:lvlJc w:val="left"/>
      <w:pPr>
        <w:ind w:left="2988" w:hanging="360"/>
      </w:pPr>
      <w:rPr>
        <w:rFonts w:hint="default"/>
      </w:rPr>
    </w:lvl>
    <w:lvl w:ilvl="5" w:tplc="46E88C4E">
      <w:numFmt w:val="bullet"/>
      <w:lvlText w:val="•"/>
      <w:lvlJc w:val="left"/>
      <w:pPr>
        <w:ind w:left="3475" w:hanging="360"/>
      </w:pPr>
      <w:rPr>
        <w:rFonts w:hint="default"/>
      </w:rPr>
    </w:lvl>
    <w:lvl w:ilvl="6" w:tplc="0D3E6DAE">
      <w:numFmt w:val="bullet"/>
      <w:lvlText w:val="•"/>
      <w:lvlJc w:val="left"/>
      <w:pPr>
        <w:ind w:left="3962" w:hanging="360"/>
      </w:pPr>
      <w:rPr>
        <w:rFonts w:hint="default"/>
      </w:rPr>
    </w:lvl>
    <w:lvl w:ilvl="7" w:tplc="31D66C76">
      <w:numFmt w:val="bullet"/>
      <w:lvlText w:val="•"/>
      <w:lvlJc w:val="left"/>
      <w:pPr>
        <w:ind w:left="4449" w:hanging="360"/>
      </w:pPr>
      <w:rPr>
        <w:rFonts w:hint="default"/>
      </w:rPr>
    </w:lvl>
    <w:lvl w:ilvl="8" w:tplc="46361112">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F3A"/>
    <w:rsid w:val="000E5C33"/>
    <w:rsid w:val="00104B6A"/>
    <w:rsid w:val="00105F50"/>
    <w:rsid w:val="00146F6C"/>
    <w:rsid w:val="001778F5"/>
    <w:rsid w:val="00180C4C"/>
    <w:rsid w:val="001901FC"/>
    <w:rsid w:val="001B1CA9"/>
    <w:rsid w:val="00212238"/>
    <w:rsid w:val="002204F0"/>
    <w:rsid w:val="00225F3A"/>
    <w:rsid w:val="0025197F"/>
    <w:rsid w:val="002A3166"/>
    <w:rsid w:val="002D4640"/>
    <w:rsid w:val="0032138F"/>
    <w:rsid w:val="0032410F"/>
    <w:rsid w:val="00327B81"/>
    <w:rsid w:val="003874CA"/>
    <w:rsid w:val="003B576D"/>
    <w:rsid w:val="004237DA"/>
    <w:rsid w:val="00464A4B"/>
    <w:rsid w:val="00552BA4"/>
    <w:rsid w:val="005F4466"/>
    <w:rsid w:val="00791CFB"/>
    <w:rsid w:val="007A3F50"/>
    <w:rsid w:val="007C4591"/>
    <w:rsid w:val="007F4E7A"/>
    <w:rsid w:val="00833A76"/>
    <w:rsid w:val="00850646"/>
    <w:rsid w:val="008831AD"/>
    <w:rsid w:val="008A3388"/>
    <w:rsid w:val="00922F94"/>
    <w:rsid w:val="00926678"/>
    <w:rsid w:val="0097421C"/>
    <w:rsid w:val="009761DA"/>
    <w:rsid w:val="00980966"/>
    <w:rsid w:val="00984192"/>
    <w:rsid w:val="00994B3E"/>
    <w:rsid w:val="009B6C06"/>
    <w:rsid w:val="00A5243D"/>
    <w:rsid w:val="00A66D6A"/>
    <w:rsid w:val="00AA0234"/>
    <w:rsid w:val="00AA2210"/>
    <w:rsid w:val="00AB29BE"/>
    <w:rsid w:val="00AB2CC8"/>
    <w:rsid w:val="00B113AB"/>
    <w:rsid w:val="00B259F3"/>
    <w:rsid w:val="00B41214"/>
    <w:rsid w:val="00B938D9"/>
    <w:rsid w:val="00C148CC"/>
    <w:rsid w:val="00C349E9"/>
    <w:rsid w:val="00C61068"/>
    <w:rsid w:val="00C84F39"/>
    <w:rsid w:val="00CD4F33"/>
    <w:rsid w:val="00CD54C1"/>
    <w:rsid w:val="00CE183C"/>
    <w:rsid w:val="00D120EE"/>
    <w:rsid w:val="00D20A56"/>
    <w:rsid w:val="00D27EB0"/>
    <w:rsid w:val="00DA178F"/>
    <w:rsid w:val="00E10D27"/>
    <w:rsid w:val="00E11BAF"/>
    <w:rsid w:val="00E43988"/>
    <w:rsid w:val="00E57C2F"/>
    <w:rsid w:val="00ED16A8"/>
    <w:rsid w:val="00EF7BA2"/>
    <w:rsid w:val="00F20D58"/>
    <w:rsid w:val="00F2468C"/>
    <w:rsid w:val="00F93BA1"/>
    <w:rsid w:val="00F9518F"/>
    <w:rsid w:val="00FC4FE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1307409"/>
  <w15:docId w15:val="{06BE1D5F-4D8D-444C-8F90-B36F205C3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146F6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penaccessjournals.com/articles/major-risk-factors-for-atherosclerosis-and-metabolic-syndrome-the-uhs-12178.html"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1</Pages>
  <Words>529</Words>
  <Characters>2903</Characters>
  <Application>Microsoft Office Word</Application>
  <DocSecurity>0</DocSecurity>
  <Lines>43</Lines>
  <Paragraphs>10</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Kevin Ragothaman</cp:lastModifiedBy>
  <cp:revision>61</cp:revision>
  <dcterms:created xsi:type="dcterms:W3CDTF">2018-05-05T15:21:00Z</dcterms:created>
  <dcterms:modified xsi:type="dcterms:W3CDTF">2018-05-05T16:57:00Z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