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9FC3E" w14:textId="5D44CABE" w:rsidR="00521F07" w:rsidRDefault="00A00C2C">
      <w:pPr>
        <w:rPr>
          <w:rFonts w:ascii="Times New Roman" w:hAnsi="Times New Roman" w:cs="Times New Roman"/>
          <w:b/>
          <w:sz w:val="24"/>
          <w:szCs w:val="24"/>
        </w:rPr>
      </w:pPr>
      <w:r>
        <w:rPr>
          <w:rFonts w:ascii="Times New Roman" w:hAnsi="Times New Roman" w:cs="Times New Roman"/>
          <w:b/>
          <w:sz w:val="24"/>
          <w:szCs w:val="24"/>
        </w:rPr>
        <w:t xml:space="preserve">REUNITING UNUNITED POST NAILING ASEPTIC DIAPHYSEAL FRACTURE FEMUR/TIBIA BY </w:t>
      </w:r>
      <w:r w:rsidR="009D5FF7">
        <w:rPr>
          <w:rFonts w:ascii="Times New Roman" w:hAnsi="Times New Roman" w:cs="Times New Roman"/>
          <w:b/>
          <w:sz w:val="24"/>
          <w:szCs w:val="24"/>
        </w:rPr>
        <w:t>DYNAMISATION/</w:t>
      </w:r>
      <w:r>
        <w:rPr>
          <w:rFonts w:ascii="Times New Roman" w:hAnsi="Times New Roman" w:cs="Times New Roman"/>
          <w:b/>
          <w:sz w:val="24"/>
          <w:szCs w:val="24"/>
        </w:rPr>
        <w:t>AUGMENTATION PLATING</w:t>
      </w:r>
    </w:p>
    <w:p w14:paraId="3322BB9B" w14:textId="77777777" w:rsidR="00292AEF" w:rsidRPr="00292AEF" w:rsidRDefault="00292AEF">
      <w:pPr>
        <w:rPr>
          <w:rFonts w:ascii="Times New Roman" w:hAnsi="Times New Roman" w:cs="Times New Roman"/>
          <w:b/>
          <w:sz w:val="24"/>
          <w:szCs w:val="24"/>
        </w:rPr>
      </w:pPr>
      <w:bookmarkStart w:id="0" w:name="_GoBack"/>
      <w:bookmarkEnd w:id="0"/>
    </w:p>
    <w:p w14:paraId="22C6D3F8" w14:textId="1A66C87B" w:rsidR="006B7D3A" w:rsidRDefault="00A00C2C">
      <w:pPr>
        <w:rPr>
          <w:rFonts w:ascii="Times New Roman" w:hAnsi="Times New Roman" w:cs="Times New Roman"/>
          <w:sz w:val="24"/>
          <w:szCs w:val="24"/>
        </w:rPr>
      </w:pPr>
      <w:r>
        <w:rPr>
          <w:rFonts w:ascii="Times New Roman" w:hAnsi="Times New Roman" w:cs="Times New Roman"/>
          <w:sz w:val="24"/>
          <w:szCs w:val="24"/>
        </w:rPr>
        <w:t>The failure is either mechanical, biological or both. Mechanical failure – undersized nail, improper locking, distal spacious medullary canal, distal small fragment. Biological failure- comminuted fractures, internal degloving.</w:t>
      </w:r>
      <w:r w:rsidR="007512F8">
        <w:rPr>
          <w:rFonts w:ascii="Times New Roman" w:hAnsi="Times New Roman" w:cs="Times New Roman"/>
          <w:sz w:val="24"/>
          <w:szCs w:val="24"/>
        </w:rPr>
        <w:t xml:space="preserve"> </w:t>
      </w:r>
      <w:r w:rsidR="009D5FF7">
        <w:rPr>
          <w:rFonts w:ascii="Times New Roman" w:hAnsi="Times New Roman" w:cs="Times New Roman"/>
          <w:sz w:val="24"/>
          <w:szCs w:val="24"/>
        </w:rPr>
        <w:t xml:space="preserve">Controlled dynamization by removing static screw in stable construct in delayed healing fracture promotes osteogenesis by micromotion and compression at fracture site obtained by axial cyclic loading. </w:t>
      </w:r>
      <w:r w:rsidR="007512F8">
        <w:rPr>
          <w:rFonts w:ascii="Times New Roman" w:hAnsi="Times New Roman" w:cs="Times New Roman"/>
          <w:sz w:val="24"/>
          <w:szCs w:val="24"/>
        </w:rPr>
        <w:t>T</w:t>
      </w:r>
      <w:r w:rsidR="0023799A" w:rsidRPr="00A519E3">
        <w:rPr>
          <w:rFonts w:ascii="Times New Roman" w:hAnsi="Times New Roman" w:cs="Times New Roman"/>
          <w:sz w:val="24"/>
          <w:szCs w:val="24"/>
        </w:rPr>
        <w:t>reatment opti</w:t>
      </w:r>
      <w:r w:rsidR="00F11C9A">
        <w:rPr>
          <w:rFonts w:ascii="Times New Roman" w:hAnsi="Times New Roman" w:cs="Times New Roman"/>
          <w:sz w:val="24"/>
          <w:szCs w:val="24"/>
        </w:rPr>
        <w:t>ons</w:t>
      </w:r>
      <w:r w:rsidR="00634332">
        <w:rPr>
          <w:rFonts w:ascii="Times New Roman" w:hAnsi="Times New Roman" w:cs="Times New Roman"/>
          <w:sz w:val="24"/>
          <w:szCs w:val="24"/>
        </w:rPr>
        <w:t xml:space="preserve"> for non-unions</w:t>
      </w:r>
      <w:r w:rsidR="00F11C9A">
        <w:rPr>
          <w:rFonts w:ascii="Times New Roman" w:hAnsi="Times New Roman" w:cs="Times New Roman"/>
          <w:sz w:val="24"/>
          <w:szCs w:val="24"/>
        </w:rPr>
        <w:t xml:space="preserve"> </w:t>
      </w:r>
      <w:r w:rsidR="00DE5AF5" w:rsidRPr="00A519E3">
        <w:rPr>
          <w:rFonts w:ascii="Times New Roman" w:hAnsi="Times New Roman" w:cs="Times New Roman"/>
          <w:sz w:val="24"/>
          <w:szCs w:val="24"/>
        </w:rPr>
        <w:t>a</w:t>
      </w:r>
      <w:r w:rsidR="00521F07">
        <w:rPr>
          <w:rFonts w:ascii="Times New Roman" w:hAnsi="Times New Roman" w:cs="Times New Roman"/>
          <w:sz w:val="24"/>
          <w:szCs w:val="24"/>
        </w:rPr>
        <w:t>re exchange nailing</w:t>
      </w:r>
      <w:r>
        <w:rPr>
          <w:rFonts w:ascii="Times New Roman" w:hAnsi="Times New Roman" w:cs="Times New Roman"/>
          <w:sz w:val="24"/>
          <w:szCs w:val="24"/>
        </w:rPr>
        <w:t>/</w:t>
      </w:r>
      <w:r w:rsidR="00521F07">
        <w:rPr>
          <w:rFonts w:ascii="Times New Roman" w:hAnsi="Times New Roman" w:cs="Times New Roman"/>
          <w:sz w:val="24"/>
          <w:szCs w:val="24"/>
        </w:rPr>
        <w:t xml:space="preserve">conversion </w:t>
      </w:r>
      <w:r w:rsidR="00DE5AF5" w:rsidRPr="00A519E3">
        <w:rPr>
          <w:rFonts w:ascii="Times New Roman" w:hAnsi="Times New Roman" w:cs="Times New Roman"/>
          <w:sz w:val="24"/>
          <w:szCs w:val="24"/>
        </w:rPr>
        <w:t>to plate</w:t>
      </w:r>
      <w:r>
        <w:rPr>
          <w:rFonts w:ascii="Times New Roman" w:hAnsi="Times New Roman" w:cs="Times New Roman"/>
          <w:sz w:val="24"/>
          <w:szCs w:val="24"/>
        </w:rPr>
        <w:t>/</w:t>
      </w:r>
      <w:r w:rsidR="00DE5AF5" w:rsidRPr="00A519E3">
        <w:rPr>
          <w:rFonts w:ascii="Times New Roman" w:hAnsi="Times New Roman" w:cs="Times New Roman"/>
          <w:sz w:val="24"/>
          <w:szCs w:val="24"/>
        </w:rPr>
        <w:t>augmentation plating with bone graft</w:t>
      </w:r>
      <w:r>
        <w:rPr>
          <w:rFonts w:ascii="Times New Roman" w:hAnsi="Times New Roman" w:cs="Times New Roman"/>
          <w:sz w:val="24"/>
          <w:szCs w:val="24"/>
        </w:rPr>
        <w:t>/</w:t>
      </w:r>
      <w:r w:rsidR="00DE5AF5" w:rsidRPr="00A519E3">
        <w:rPr>
          <w:rFonts w:ascii="Times New Roman" w:hAnsi="Times New Roman" w:cs="Times New Roman"/>
          <w:sz w:val="24"/>
          <w:szCs w:val="24"/>
        </w:rPr>
        <w:t>bone graft</w:t>
      </w:r>
      <w:r w:rsidR="00521F07">
        <w:rPr>
          <w:rFonts w:ascii="Times New Roman" w:hAnsi="Times New Roman" w:cs="Times New Roman"/>
          <w:sz w:val="24"/>
          <w:szCs w:val="24"/>
        </w:rPr>
        <w:t>ing alone</w:t>
      </w:r>
      <w:r w:rsidR="00DE5AF5" w:rsidRPr="00A519E3">
        <w:rPr>
          <w:rFonts w:ascii="Times New Roman" w:hAnsi="Times New Roman" w:cs="Times New Roman"/>
          <w:sz w:val="24"/>
          <w:szCs w:val="24"/>
        </w:rPr>
        <w:t xml:space="preserve">. </w:t>
      </w:r>
      <w:r w:rsidR="00DE5AF5" w:rsidRPr="007512F8">
        <w:rPr>
          <w:rFonts w:ascii="Times New Roman" w:hAnsi="Times New Roman" w:cs="Times New Roman"/>
          <w:b/>
          <w:sz w:val="24"/>
          <w:szCs w:val="24"/>
          <w:u w:val="single"/>
        </w:rPr>
        <w:t>Method</w:t>
      </w:r>
      <w:r w:rsidR="00DE5AF5" w:rsidRPr="007512F8">
        <w:rPr>
          <w:rFonts w:ascii="Times New Roman" w:hAnsi="Times New Roman" w:cs="Times New Roman"/>
          <w:b/>
          <w:sz w:val="24"/>
          <w:szCs w:val="24"/>
        </w:rPr>
        <w:t>:</w:t>
      </w:r>
      <w:r w:rsidR="00DE5AF5" w:rsidRPr="00A519E3">
        <w:rPr>
          <w:rFonts w:ascii="Times New Roman" w:hAnsi="Times New Roman" w:cs="Times New Roman"/>
          <w:sz w:val="24"/>
          <w:szCs w:val="24"/>
        </w:rPr>
        <w:t xml:space="preserve"> </w:t>
      </w:r>
      <w:r>
        <w:rPr>
          <w:rFonts w:ascii="Times New Roman" w:hAnsi="Times New Roman" w:cs="Times New Roman"/>
          <w:sz w:val="24"/>
          <w:szCs w:val="24"/>
        </w:rPr>
        <w:t xml:space="preserve">All surgeries done under spinal </w:t>
      </w:r>
      <w:proofErr w:type="spellStart"/>
      <w:r>
        <w:rPr>
          <w:rFonts w:ascii="Times New Roman" w:hAnsi="Times New Roman" w:cs="Times New Roman"/>
          <w:sz w:val="24"/>
          <w:szCs w:val="24"/>
        </w:rPr>
        <w:t>anaesthesia</w:t>
      </w:r>
      <w:proofErr w:type="spellEnd"/>
      <w:r>
        <w:rPr>
          <w:rFonts w:ascii="Times New Roman" w:hAnsi="Times New Roman" w:cs="Times New Roman"/>
          <w:sz w:val="24"/>
          <w:szCs w:val="24"/>
        </w:rPr>
        <w:t>. Appropriate surgical approach depending on site. Decortication proximal and distal to fracture</w:t>
      </w:r>
      <w:r w:rsidR="00EF7615">
        <w:rPr>
          <w:rFonts w:ascii="Times New Roman" w:hAnsi="Times New Roman" w:cs="Times New Roman"/>
          <w:sz w:val="24"/>
          <w:szCs w:val="24"/>
        </w:rPr>
        <w:t xml:space="preserve"> site,</w:t>
      </w:r>
      <w:r>
        <w:rPr>
          <w:rFonts w:ascii="Times New Roman" w:hAnsi="Times New Roman" w:cs="Times New Roman"/>
          <w:sz w:val="24"/>
          <w:szCs w:val="24"/>
        </w:rPr>
        <w:t xml:space="preserve"> retaining existing nail.</w:t>
      </w:r>
      <w:r w:rsidR="00EF7615">
        <w:rPr>
          <w:rFonts w:ascii="Times New Roman" w:hAnsi="Times New Roman" w:cs="Times New Roman"/>
          <w:sz w:val="24"/>
          <w:szCs w:val="24"/>
        </w:rPr>
        <w:t xml:space="preserve"> 6-8 cortices purchased</w:t>
      </w:r>
      <w:r w:rsidR="00634332">
        <w:rPr>
          <w:rFonts w:ascii="Times New Roman" w:hAnsi="Times New Roman" w:cs="Times New Roman"/>
          <w:sz w:val="24"/>
          <w:szCs w:val="24"/>
        </w:rPr>
        <w:t xml:space="preserve"> either</w:t>
      </w:r>
      <w:r w:rsidR="00EF7615">
        <w:rPr>
          <w:rFonts w:ascii="Times New Roman" w:hAnsi="Times New Roman" w:cs="Times New Roman"/>
          <w:sz w:val="24"/>
          <w:szCs w:val="24"/>
        </w:rPr>
        <w:t xml:space="preserve"> side. Autogenous bone graft in every patient.</w:t>
      </w:r>
      <w:r w:rsidR="006C4C97" w:rsidRPr="00A519E3">
        <w:rPr>
          <w:rFonts w:ascii="Times New Roman" w:hAnsi="Times New Roman" w:cs="Times New Roman"/>
          <w:sz w:val="24"/>
          <w:szCs w:val="24"/>
        </w:rPr>
        <w:t xml:space="preserve"> </w:t>
      </w:r>
      <w:r w:rsidR="006B7D3A" w:rsidRPr="007512F8">
        <w:rPr>
          <w:rFonts w:ascii="Times New Roman" w:hAnsi="Times New Roman" w:cs="Times New Roman"/>
          <w:b/>
          <w:sz w:val="24"/>
          <w:szCs w:val="24"/>
          <w:u w:val="single"/>
        </w:rPr>
        <w:t>Discussion</w:t>
      </w:r>
      <w:r w:rsidR="00F11C9A">
        <w:rPr>
          <w:rFonts w:ascii="Times New Roman" w:hAnsi="Times New Roman" w:cs="Times New Roman"/>
          <w:sz w:val="24"/>
          <w:szCs w:val="24"/>
        </w:rPr>
        <w:t xml:space="preserve"> </w:t>
      </w:r>
      <w:r w:rsidR="00EF7615">
        <w:rPr>
          <w:rFonts w:ascii="Times New Roman" w:hAnsi="Times New Roman" w:cs="Times New Roman"/>
          <w:sz w:val="24"/>
          <w:szCs w:val="24"/>
        </w:rPr>
        <w:t>Popular</w:t>
      </w:r>
      <w:r w:rsidR="006B7D3A" w:rsidRPr="00A519E3">
        <w:rPr>
          <w:rFonts w:ascii="Times New Roman" w:hAnsi="Times New Roman" w:cs="Times New Roman"/>
          <w:sz w:val="24"/>
          <w:szCs w:val="24"/>
        </w:rPr>
        <w:t xml:space="preserve"> method is exchange nailing with large size </w:t>
      </w:r>
      <w:proofErr w:type="gramStart"/>
      <w:r w:rsidR="006B7D3A" w:rsidRPr="00A519E3">
        <w:rPr>
          <w:rFonts w:ascii="Times New Roman" w:hAnsi="Times New Roman" w:cs="Times New Roman"/>
          <w:sz w:val="24"/>
          <w:szCs w:val="24"/>
        </w:rPr>
        <w:t>nail</w:t>
      </w:r>
      <w:r w:rsidR="00F11C9A">
        <w:rPr>
          <w:rFonts w:ascii="Times New Roman" w:hAnsi="Times New Roman" w:cs="Times New Roman"/>
          <w:sz w:val="24"/>
          <w:szCs w:val="24"/>
        </w:rPr>
        <w:t xml:space="preserve"> </w:t>
      </w:r>
      <w:r w:rsidR="006B7D3A" w:rsidRPr="00A519E3">
        <w:rPr>
          <w:rFonts w:ascii="Times New Roman" w:hAnsi="Times New Roman" w:cs="Times New Roman"/>
          <w:sz w:val="24"/>
          <w:szCs w:val="24"/>
        </w:rPr>
        <w:t>,</w:t>
      </w:r>
      <w:proofErr w:type="gramEnd"/>
      <w:r w:rsidR="006B7D3A" w:rsidRPr="00A519E3">
        <w:rPr>
          <w:rFonts w:ascii="Times New Roman" w:hAnsi="Times New Roman" w:cs="Times New Roman"/>
          <w:sz w:val="24"/>
          <w:szCs w:val="24"/>
        </w:rPr>
        <w:t xml:space="preserve"> the success rate varies f</w:t>
      </w:r>
      <w:r w:rsidR="00F11C9A">
        <w:rPr>
          <w:rFonts w:ascii="Times New Roman" w:hAnsi="Times New Roman" w:cs="Times New Roman"/>
          <w:sz w:val="24"/>
          <w:szCs w:val="24"/>
        </w:rPr>
        <w:t>rom 53-</w:t>
      </w:r>
      <w:r w:rsidR="00A519E3">
        <w:rPr>
          <w:rFonts w:ascii="Times New Roman" w:hAnsi="Times New Roman" w:cs="Times New Roman"/>
          <w:sz w:val="24"/>
          <w:szCs w:val="24"/>
        </w:rPr>
        <w:t>100% in different stu</w:t>
      </w:r>
      <w:r w:rsidR="006B7D3A" w:rsidRPr="00A519E3">
        <w:rPr>
          <w:rFonts w:ascii="Times New Roman" w:hAnsi="Times New Roman" w:cs="Times New Roman"/>
          <w:sz w:val="24"/>
          <w:szCs w:val="24"/>
        </w:rPr>
        <w:t>d</w:t>
      </w:r>
      <w:r w:rsidR="00A519E3">
        <w:rPr>
          <w:rFonts w:ascii="Times New Roman" w:hAnsi="Times New Roman" w:cs="Times New Roman"/>
          <w:sz w:val="24"/>
          <w:szCs w:val="24"/>
        </w:rPr>
        <w:t>i</w:t>
      </w:r>
      <w:r w:rsidR="00521F07">
        <w:rPr>
          <w:rFonts w:ascii="Times New Roman" w:hAnsi="Times New Roman" w:cs="Times New Roman"/>
          <w:sz w:val="24"/>
          <w:szCs w:val="24"/>
        </w:rPr>
        <w:t>es. R</w:t>
      </w:r>
      <w:r w:rsidR="006B7D3A" w:rsidRPr="00A519E3">
        <w:rPr>
          <w:rFonts w:ascii="Times New Roman" w:hAnsi="Times New Roman" w:cs="Times New Roman"/>
          <w:sz w:val="24"/>
          <w:szCs w:val="24"/>
        </w:rPr>
        <w:t xml:space="preserve">otational stress is chief cause of failure after exchange nailing. </w:t>
      </w:r>
      <w:r w:rsidR="00521F07">
        <w:rPr>
          <w:rFonts w:ascii="Times New Roman" w:hAnsi="Times New Roman" w:cs="Times New Roman"/>
          <w:sz w:val="24"/>
          <w:szCs w:val="24"/>
        </w:rPr>
        <w:t>We used combi-hole plates for augmentation</w:t>
      </w:r>
      <w:r w:rsidR="00F11C9A">
        <w:rPr>
          <w:rFonts w:ascii="Times New Roman" w:hAnsi="Times New Roman" w:cs="Times New Roman"/>
          <w:sz w:val="24"/>
          <w:szCs w:val="24"/>
        </w:rPr>
        <w:t>.</w:t>
      </w:r>
      <w:r w:rsidR="00222032">
        <w:rPr>
          <w:rFonts w:ascii="Times New Roman" w:hAnsi="Times New Roman" w:cs="Times New Roman"/>
          <w:sz w:val="24"/>
          <w:szCs w:val="24"/>
        </w:rPr>
        <w:t xml:space="preserve"> Fixing</w:t>
      </w:r>
      <w:r w:rsidR="00A519E3">
        <w:rPr>
          <w:rFonts w:ascii="Times New Roman" w:hAnsi="Times New Roman" w:cs="Times New Roman"/>
          <w:sz w:val="24"/>
          <w:szCs w:val="24"/>
        </w:rPr>
        <w:t xml:space="preserve"> plate over nail in situ is</w:t>
      </w:r>
      <w:r w:rsidR="00AD5680" w:rsidRPr="00A519E3">
        <w:rPr>
          <w:rFonts w:ascii="Times New Roman" w:hAnsi="Times New Roman" w:cs="Times New Roman"/>
          <w:sz w:val="24"/>
          <w:szCs w:val="24"/>
        </w:rPr>
        <w:t xml:space="preserve"> possibl</w:t>
      </w:r>
      <w:r w:rsidR="00A519E3">
        <w:rPr>
          <w:rFonts w:ascii="Times New Roman" w:hAnsi="Times New Roman" w:cs="Times New Roman"/>
          <w:sz w:val="24"/>
          <w:szCs w:val="24"/>
        </w:rPr>
        <w:t>e with little maneuvering. A</w:t>
      </w:r>
      <w:r w:rsidR="00AD5680" w:rsidRPr="00A519E3">
        <w:rPr>
          <w:rFonts w:ascii="Times New Roman" w:hAnsi="Times New Roman" w:cs="Times New Roman"/>
          <w:sz w:val="24"/>
          <w:szCs w:val="24"/>
        </w:rPr>
        <w:t>ugmentation plate eliminates ro</w:t>
      </w:r>
      <w:r w:rsidR="00222032">
        <w:rPr>
          <w:rFonts w:ascii="Times New Roman" w:hAnsi="Times New Roman" w:cs="Times New Roman"/>
          <w:sz w:val="24"/>
          <w:szCs w:val="24"/>
        </w:rPr>
        <w:t>tational stress completely. It’</w:t>
      </w:r>
      <w:r w:rsidR="00AD5680" w:rsidRPr="00A519E3">
        <w:rPr>
          <w:rFonts w:ascii="Times New Roman" w:hAnsi="Times New Roman" w:cs="Times New Roman"/>
          <w:sz w:val="24"/>
          <w:szCs w:val="24"/>
        </w:rPr>
        <w:t>s a myth that during r</w:t>
      </w:r>
      <w:r w:rsidR="00222032">
        <w:rPr>
          <w:rFonts w:ascii="Times New Roman" w:hAnsi="Times New Roman" w:cs="Times New Roman"/>
          <w:sz w:val="24"/>
          <w:szCs w:val="24"/>
        </w:rPr>
        <w:t>eaming endosteal blood supply</w:t>
      </w:r>
      <w:r w:rsidR="00AD5680" w:rsidRPr="00A519E3">
        <w:rPr>
          <w:rFonts w:ascii="Times New Roman" w:hAnsi="Times New Roman" w:cs="Times New Roman"/>
          <w:sz w:val="24"/>
          <w:szCs w:val="24"/>
        </w:rPr>
        <w:t xml:space="preserve"> </w:t>
      </w:r>
      <w:r w:rsidR="00222032">
        <w:rPr>
          <w:rFonts w:ascii="Times New Roman" w:hAnsi="Times New Roman" w:cs="Times New Roman"/>
          <w:sz w:val="24"/>
          <w:szCs w:val="24"/>
        </w:rPr>
        <w:t>damages</w:t>
      </w:r>
      <w:r w:rsidR="00A519E3">
        <w:rPr>
          <w:rFonts w:ascii="Times New Roman" w:hAnsi="Times New Roman" w:cs="Times New Roman"/>
          <w:sz w:val="24"/>
          <w:szCs w:val="24"/>
        </w:rPr>
        <w:t xml:space="preserve"> and putting a plate</w:t>
      </w:r>
      <w:r w:rsidR="00EF7615">
        <w:rPr>
          <w:rFonts w:ascii="Times New Roman" w:hAnsi="Times New Roman" w:cs="Times New Roman"/>
          <w:sz w:val="24"/>
          <w:szCs w:val="24"/>
        </w:rPr>
        <w:t xml:space="preserve"> after few months</w:t>
      </w:r>
      <w:r w:rsidR="00AD5680" w:rsidRPr="00A519E3">
        <w:rPr>
          <w:rFonts w:ascii="Times New Roman" w:hAnsi="Times New Roman" w:cs="Times New Roman"/>
          <w:sz w:val="24"/>
          <w:szCs w:val="24"/>
        </w:rPr>
        <w:t xml:space="preserve"> </w:t>
      </w:r>
      <w:proofErr w:type="spellStart"/>
      <w:r w:rsidR="00AD5680" w:rsidRPr="00A519E3">
        <w:rPr>
          <w:rFonts w:ascii="Times New Roman" w:hAnsi="Times New Roman" w:cs="Times New Roman"/>
          <w:sz w:val="24"/>
          <w:szCs w:val="24"/>
        </w:rPr>
        <w:t>jeopardise</w:t>
      </w:r>
      <w:r w:rsidR="00A519E3">
        <w:rPr>
          <w:rFonts w:ascii="Times New Roman" w:hAnsi="Times New Roman" w:cs="Times New Roman"/>
          <w:sz w:val="24"/>
          <w:szCs w:val="24"/>
        </w:rPr>
        <w:t>s</w:t>
      </w:r>
      <w:proofErr w:type="spellEnd"/>
      <w:r w:rsidR="00AD5680" w:rsidRPr="00A519E3">
        <w:rPr>
          <w:rFonts w:ascii="Times New Roman" w:hAnsi="Times New Roman" w:cs="Times New Roman"/>
          <w:sz w:val="24"/>
          <w:szCs w:val="24"/>
        </w:rPr>
        <w:t xml:space="preserve"> the periosteal vascularity</w:t>
      </w:r>
      <w:r w:rsidR="00EF7615">
        <w:rPr>
          <w:rFonts w:ascii="Times New Roman" w:hAnsi="Times New Roman" w:cs="Times New Roman"/>
          <w:sz w:val="24"/>
          <w:szCs w:val="24"/>
        </w:rPr>
        <w:t xml:space="preserve"> also</w:t>
      </w:r>
      <w:r w:rsidR="00AD5680" w:rsidRPr="00A519E3">
        <w:rPr>
          <w:rFonts w:ascii="Times New Roman" w:hAnsi="Times New Roman" w:cs="Times New Roman"/>
          <w:sz w:val="24"/>
          <w:szCs w:val="24"/>
        </w:rPr>
        <w:t xml:space="preserve">. It </w:t>
      </w:r>
      <w:r w:rsidR="00634332">
        <w:rPr>
          <w:rFonts w:ascii="Times New Roman" w:hAnsi="Times New Roman" w:cs="Times New Roman"/>
          <w:sz w:val="24"/>
          <w:szCs w:val="24"/>
        </w:rPr>
        <w:t>is</w:t>
      </w:r>
      <w:r w:rsidR="00AD5680" w:rsidRPr="00A519E3">
        <w:rPr>
          <w:rFonts w:ascii="Times New Roman" w:hAnsi="Times New Roman" w:cs="Times New Roman"/>
          <w:sz w:val="24"/>
          <w:szCs w:val="24"/>
        </w:rPr>
        <w:t xml:space="preserve"> proved beyond doubt that endosteal blood supply is restored within two to six weeks after reaming</w:t>
      </w:r>
      <w:r w:rsidR="00A519E3">
        <w:rPr>
          <w:rFonts w:ascii="Times New Roman" w:hAnsi="Times New Roman" w:cs="Times New Roman"/>
          <w:sz w:val="24"/>
          <w:szCs w:val="24"/>
        </w:rPr>
        <w:t xml:space="preserve">. </w:t>
      </w:r>
      <w:r w:rsidR="00794495" w:rsidRPr="00A519E3">
        <w:rPr>
          <w:rFonts w:ascii="Times New Roman" w:hAnsi="Times New Roman" w:cs="Times New Roman"/>
          <w:sz w:val="24"/>
          <w:szCs w:val="24"/>
        </w:rPr>
        <w:t>Augmentation plate with a</w:t>
      </w:r>
      <w:r w:rsidR="00A519E3">
        <w:rPr>
          <w:rFonts w:ascii="Times New Roman" w:hAnsi="Times New Roman" w:cs="Times New Roman"/>
          <w:sz w:val="24"/>
          <w:szCs w:val="24"/>
        </w:rPr>
        <w:t xml:space="preserve">utogenous bone graft combines </w:t>
      </w:r>
      <w:r w:rsidR="00794495" w:rsidRPr="00A519E3">
        <w:rPr>
          <w:rFonts w:ascii="Times New Roman" w:hAnsi="Times New Roman" w:cs="Times New Roman"/>
          <w:sz w:val="24"/>
          <w:szCs w:val="24"/>
        </w:rPr>
        <w:t>the advantage of nail providing stable alignment with rigid fixation by plate. Augmentation plat</w:t>
      </w:r>
      <w:r w:rsidR="007512F8">
        <w:rPr>
          <w:rFonts w:ascii="Times New Roman" w:hAnsi="Times New Roman" w:cs="Times New Roman"/>
          <w:sz w:val="24"/>
          <w:szCs w:val="24"/>
        </w:rPr>
        <w:t>e increases bending stiffness</w:t>
      </w:r>
      <w:r w:rsidR="00794495" w:rsidRPr="00A519E3">
        <w:rPr>
          <w:rFonts w:ascii="Times New Roman" w:hAnsi="Times New Roman" w:cs="Times New Roman"/>
          <w:sz w:val="24"/>
          <w:szCs w:val="24"/>
        </w:rPr>
        <w:t xml:space="preserve"> 2.5 </w:t>
      </w:r>
      <w:r w:rsidR="007512F8">
        <w:rPr>
          <w:rFonts w:ascii="Times New Roman" w:hAnsi="Times New Roman" w:cs="Times New Roman"/>
          <w:sz w:val="24"/>
          <w:szCs w:val="24"/>
        </w:rPr>
        <w:t>times and torsional stiffness</w:t>
      </w:r>
      <w:r w:rsidR="00794495" w:rsidRPr="00A519E3">
        <w:rPr>
          <w:rFonts w:ascii="Times New Roman" w:hAnsi="Times New Roman" w:cs="Times New Roman"/>
          <w:sz w:val="24"/>
          <w:szCs w:val="24"/>
        </w:rPr>
        <w:t xml:space="preserve"> 3</w:t>
      </w:r>
      <w:r w:rsidR="007512F8">
        <w:rPr>
          <w:rFonts w:ascii="Times New Roman" w:hAnsi="Times New Roman" w:cs="Times New Roman"/>
          <w:sz w:val="24"/>
          <w:szCs w:val="24"/>
        </w:rPr>
        <w:t>.3 times, concomitant</w:t>
      </w:r>
      <w:r w:rsidR="00794495" w:rsidRPr="00A519E3">
        <w:rPr>
          <w:rFonts w:ascii="Times New Roman" w:hAnsi="Times New Roman" w:cs="Times New Roman"/>
          <w:sz w:val="24"/>
          <w:szCs w:val="24"/>
        </w:rPr>
        <w:t xml:space="preserve"> bone graft stimulates osteogenesis. This pr</w:t>
      </w:r>
      <w:r w:rsidR="00A519E3">
        <w:rPr>
          <w:rFonts w:ascii="Times New Roman" w:hAnsi="Times New Roman" w:cs="Times New Roman"/>
          <w:sz w:val="24"/>
          <w:szCs w:val="24"/>
        </w:rPr>
        <w:t>ocedure is simple,</w:t>
      </w:r>
      <w:r w:rsidR="00794495" w:rsidRPr="00A519E3">
        <w:rPr>
          <w:rFonts w:ascii="Times New Roman" w:hAnsi="Times New Roman" w:cs="Times New Roman"/>
          <w:sz w:val="24"/>
          <w:szCs w:val="24"/>
        </w:rPr>
        <w:t xml:space="preserve"> lesser associated risks and not requiring blood transfusion. </w:t>
      </w:r>
      <w:r w:rsidR="00794495" w:rsidRPr="007512F8">
        <w:rPr>
          <w:rFonts w:ascii="Times New Roman" w:hAnsi="Times New Roman" w:cs="Times New Roman"/>
          <w:b/>
          <w:sz w:val="24"/>
          <w:szCs w:val="24"/>
          <w:u w:val="single"/>
        </w:rPr>
        <w:t>Conclusion</w:t>
      </w:r>
      <w:r w:rsidR="00794495" w:rsidRPr="00A519E3">
        <w:rPr>
          <w:rFonts w:ascii="Times New Roman" w:hAnsi="Times New Roman" w:cs="Times New Roman"/>
          <w:sz w:val="24"/>
          <w:szCs w:val="24"/>
          <w:u w:val="single"/>
        </w:rPr>
        <w:t>:</w:t>
      </w:r>
      <w:r w:rsidR="00794495" w:rsidRPr="00A519E3">
        <w:rPr>
          <w:rFonts w:ascii="Times New Roman" w:hAnsi="Times New Roman" w:cs="Times New Roman"/>
          <w:sz w:val="24"/>
          <w:szCs w:val="24"/>
        </w:rPr>
        <w:t xml:space="preserve"> Augmentation plating with bone grafting </w:t>
      </w:r>
      <w:r w:rsidR="00A519E3">
        <w:rPr>
          <w:rFonts w:ascii="Times New Roman" w:hAnsi="Times New Roman" w:cs="Times New Roman"/>
          <w:sz w:val="24"/>
          <w:szCs w:val="24"/>
        </w:rPr>
        <w:t>will</w:t>
      </w:r>
      <w:r w:rsidR="00794495" w:rsidRPr="00A519E3">
        <w:rPr>
          <w:rFonts w:ascii="Times New Roman" w:hAnsi="Times New Roman" w:cs="Times New Roman"/>
          <w:sz w:val="24"/>
          <w:szCs w:val="24"/>
        </w:rPr>
        <w:t xml:space="preserve"> be the treatment of choice for nonunion of diaphyseal fractures.</w:t>
      </w:r>
      <w:r w:rsidR="00EF7615">
        <w:rPr>
          <w:rFonts w:ascii="Times New Roman" w:hAnsi="Times New Roman" w:cs="Times New Roman"/>
          <w:sz w:val="24"/>
          <w:szCs w:val="24"/>
        </w:rPr>
        <w:t xml:space="preserve"> M</w:t>
      </w:r>
      <w:r w:rsidR="002D5C12">
        <w:rPr>
          <w:rFonts w:ascii="Times New Roman" w:hAnsi="Times New Roman" w:cs="Times New Roman"/>
          <w:sz w:val="24"/>
          <w:szCs w:val="24"/>
        </w:rPr>
        <w:t>e</w:t>
      </w:r>
      <w:r w:rsidR="00EF7615">
        <w:rPr>
          <w:rFonts w:ascii="Times New Roman" w:hAnsi="Times New Roman" w:cs="Times New Roman"/>
          <w:sz w:val="24"/>
          <w:szCs w:val="24"/>
        </w:rPr>
        <w:t>dlock concluded mean union-rate in exchange nailing 74% in augmentation plating is 99.8%.</w:t>
      </w:r>
      <w:r w:rsidR="00AF7BBA">
        <w:rPr>
          <w:rFonts w:ascii="Times New Roman" w:hAnsi="Times New Roman" w:cs="Times New Roman"/>
          <w:sz w:val="24"/>
          <w:szCs w:val="24"/>
        </w:rPr>
        <w:t xml:space="preserve"> Controlled early dynamization can abort impending non-union in large percentage of post-nailing delayed healing fracture.</w:t>
      </w:r>
    </w:p>
    <w:p w14:paraId="6431A30C" w14:textId="77777777" w:rsidR="001457A5" w:rsidRDefault="001457A5">
      <w:pPr>
        <w:rPr>
          <w:rFonts w:ascii="Times New Roman" w:hAnsi="Times New Roman" w:cs="Times New Roman"/>
          <w:sz w:val="24"/>
          <w:szCs w:val="24"/>
        </w:rPr>
      </w:pPr>
    </w:p>
    <w:p w14:paraId="4A60D8E0" w14:textId="6342F125" w:rsidR="001457A5" w:rsidRDefault="001457A5">
      <w:pPr>
        <w:rPr>
          <w:rFonts w:ascii="Times New Roman" w:hAnsi="Times New Roman" w:cs="Times New Roman"/>
          <w:sz w:val="24"/>
          <w:szCs w:val="24"/>
        </w:rPr>
      </w:pPr>
      <w:r w:rsidRPr="001457A5">
        <w:rPr>
          <w:rFonts w:ascii="Times New Roman" w:hAnsi="Times New Roman" w:cs="Times New Roman"/>
          <w:noProof/>
          <w:sz w:val="24"/>
          <w:szCs w:val="24"/>
        </w:rPr>
        <w:lastRenderedPageBreak/>
        <w:drawing>
          <wp:inline distT="0" distB="0" distL="0" distR="0" wp14:anchorId="00AFD722" wp14:editId="48AA9DE7">
            <wp:extent cx="2286000" cy="2317750"/>
            <wp:effectExtent l="0" t="0" r="0" b="6350"/>
            <wp:docPr id="5" name="Content Placeholder 4">
              <a:extLst xmlns:a="http://schemas.openxmlformats.org/drawingml/2006/main">
                <a:ext uri="{FF2B5EF4-FFF2-40B4-BE49-F238E27FC236}">
                  <a16:creationId xmlns:a16="http://schemas.microsoft.com/office/drawing/2014/main" id="{BE4E900B-8505-4024-B3B3-E7AA98E04B0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BE4E900B-8505-4024-B3B3-E7AA98E04B07}"/>
                        </a:ext>
                      </a:extLst>
                    </pic:cNvPr>
                    <pic:cNvPicPr>
                      <a:picLocks noGrp="1" noChangeAspect="1"/>
                    </pic:cNvPicPr>
                  </pic:nvPicPr>
                  <pic:blipFill rotWithShape="1">
                    <a:blip r:embed="rId5">
                      <a:extLst>
                        <a:ext uri="{28A0092B-C50C-407E-A947-70E740481C1C}">
                          <a14:useLocalDpi xmlns:a14="http://schemas.microsoft.com/office/drawing/2010/main" val="0"/>
                        </a:ext>
                      </a:extLst>
                    </a:blip>
                    <a:srcRect b="16003"/>
                    <a:stretch/>
                  </pic:blipFill>
                  <pic:spPr>
                    <a:xfrm>
                      <a:off x="0" y="0"/>
                      <a:ext cx="2286279" cy="2318033"/>
                    </a:xfrm>
                    <a:prstGeom prst="rect">
                      <a:avLst/>
                    </a:prstGeom>
                  </pic:spPr>
                </pic:pic>
              </a:graphicData>
            </a:graphic>
          </wp:inline>
        </w:drawing>
      </w:r>
      <w:r>
        <w:rPr>
          <w:rFonts w:ascii="Times New Roman" w:hAnsi="Times New Roman" w:cs="Times New Roman"/>
          <w:sz w:val="24"/>
          <w:szCs w:val="24"/>
        </w:rPr>
        <w:t xml:space="preserve">                              </w:t>
      </w:r>
      <w:r w:rsidRPr="001457A5">
        <w:rPr>
          <w:rFonts w:ascii="Times New Roman" w:hAnsi="Times New Roman" w:cs="Times New Roman"/>
          <w:noProof/>
          <w:sz w:val="24"/>
          <w:szCs w:val="24"/>
        </w:rPr>
        <w:drawing>
          <wp:inline distT="0" distB="0" distL="0" distR="0" wp14:anchorId="14A52359" wp14:editId="179F59AA">
            <wp:extent cx="2343019" cy="2375535"/>
            <wp:effectExtent l="0" t="0" r="635" b="5715"/>
            <wp:docPr id="2" name="Content Placeholder 4">
              <a:extLst xmlns:a="http://schemas.openxmlformats.org/drawingml/2006/main">
                <a:ext uri="{FF2B5EF4-FFF2-40B4-BE49-F238E27FC236}">
                  <a16:creationId xmlns:a16="http://schemas.microsoft.com/office/drawing/2014/main" id="{832FA11A-2FD6-4AC2-AEB9-8F8BCB7AE79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832FA11A-2FD6-4AC2-AEB9-8F8BCB7AE790}"/>
                        </a:ext>
                      </a:extLst>
                    </pic:cNvPr>
                    <pic:cNvPicPr>
                      <a:picLocks noGrp="1" noChangeAspect="1"/>
                    </pic:cNvPicPr>
                  </pic:nvPicPr>
                  <pic:blipFill rotWithShape="1">
                    <a:blip r:embed="rId6">
                      <a:extLst>
                        <a:ext uri="{28A0092B-C50C-407E-A947-70E740481C1C}">
                          <a14:useLocalDpi xmlns:a14="http://schemas.microsoft.com/office/drawing/2010/main" val="0"/>
                        </a:ext>
                      </a:extLst>
                    </a:blip>
                    <a:srcRect b="17733"/>
                    <a:stretch/>
                  </pic:blipFill>
                  <pic:spPr>
                    <a:xfrm>
                      <a:off x="0" y="0"/>
                      <a:ext cx="2386711" cy="2419834"/>
                    </a:xfrm>
                    <a:prstGeom prst="rect">
                      <a:avLst/>
                    </a:prstGeom>
                  </pic:spPr>
                </pic:pic>
              </a:graphicData>
            </a:graphic>
          </wp:inline>
        </w:drawing>
      </w:r>
    </w:p>
    <w:p w14:paraId="1A29F91A" w14:textId="61E93D5C" w:rsidR="001457A5" w:rsidRDefault="001457A5">
      <w:pPr>
        <w:rPr>
          <w:rFonts w:ascii="Times New Roman" w:hAnsi="Times New Roman" w:cs="Times New Roman"/>
          <w:b/>
          <w:color w:val="FF0000"/>
          <w:sz w:val="24"/>
          <w:szCs w:val="24"/>
        </w:rPr>
      </w:pPr>
      <w:r w:rsidRPr="001457A5">
        <w:rPr>
          <w:rFonts w:ascii="Times New Roman" w:hAnsi="Times New Roman" w:cs="Times New Roman"/>
          <w:b/>
          <w:color w:val="FF0000"/>
          <w:sz w:val="24"/>
          <w:szCs w:val="24"/>
        </w:rPr>
        <w:t>BEFORE DYNAMISATION</w:t>
      </w:r>
      <w:r w:rsidRPr="001457A5">
        <w:rPr>
          <w:rFonts w:ascii="Times New Roman" w:hAnsi="Times New Roman" w:cs="Times New Roman"/>
          <w:b/>
          <w:color w:val="FF0000"/>
          <w:sz w:val="24"/>
          <w:szCs w:val="24"/>
        </w:rPr>
        <w:tab/>
      </w:r>
      <w:r w:rsidRPr="001457A5">
        <w:rPr>
          <w:rFonts w:ascii="Times New Roman" w:hAnsi="Times New Roman" w:cs="Times New Roman"/>
          <w:b/>
          <w:color w:val="FF0000"/>
          <w:sz w:val="24"/>
          <w:szCs w:val="24"/>
        </w:rPr>
        <w:tab/>
      </w:r>
      <w:r w:rsidRPr="001457A5">
        <w:rPr>
          <w:rFonts w:ascii="Times New Roman" w:hAnsi="Times New Roman" w:cs="Times New Roman"/>
          <w:b/>
          <w:color w:val="FF0000"/>
          <w:sz w:val="24"/>
          <w:szCs w:val="24"/>
        </w:rPr>
        <w:tab/>
      </w:r>
      <w:r>
        <w:rPr>
          <w:rFonts w:ascii="Times New Roman" w:hAnsi="Times New Roman" w:cs="Times New Roman"/>
          <w:b/>
          <w:color w:val="FF0000"/>
          <w:sz w:val="24"/>
          <w:szCs w:val="24"/>
        </w:rPr>
        <w:t xml:space="preserve">         </w:t>
      </w:r>
      <w:r w:rsidRPr="001457A5">
        <w:rPr>
          <w:rFonts w:ascii="Times New Roman" w:hAnsi="Times New Roman" w:cs="Times New Roman"/>
          <w:b/>
          <w:color w:val="FF0000"/>
          <w:sz w:val="24"/>
          <w:szCs w:val="24"/>
        </w:rPr>
        <w:t>AFTER THREE MONTHS</w:t>
      </w:r>
    </w:p>
    <w:p w14:paraId="69B3B748" w14:textId="2E8B2D9C" w:rsidR="001457A5" w:rsidRDefault="001457A5">
      <w:pPr>
        <w:rPr>
          <w:rFonts w:ascii="Times New Roman" w:hAnsi="Times New Roman" w:cs="Times New Roman"/>
          <w:b/>
          <w:color w:val="FF0000"/>
          <w:sz w:val="24"/>
          <w:szCs w:val="24"/>
        </w:rPr>
      </w:pPr>
    </w:p>
    <w:p w14:paraId="2C617517" w14:textId="1B9C76F0" w:rsidR="001457A5" w:rsidRDefault="001457A5">
      <w:pPr>
        <w:rPr>
          <w:rFonts w:ascii="Times New Roman" w:hAnsi="Times New Roman" w:cs="Times New Roman"/>
          <w:b/>
          <w:color w:val="FF0000"/>
          <w:sz w:val="24"/>
          <w:szCs w:val="24"/>
        </w:rPr>
      </w:pP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sz w:val="24"/>
          <w:szCs w:val="24"/>
        </w:rPr>
        <w:tab/>
        <w:t xml:space="preserve">            AFTER 2 YEARS</w:t>
      </w:r>
      <w:r>
        <w:rPr>
          <w:rFonts w:ascii="Times New Roman" w:hAnsi="Times New Roman" w:cs="Times New Roman"/>
          <w:b/>
          <w:color w:val="FF0000"/>
          <w:sz w:val="24"/>
          <w:szCs w:val="24"/>
        </w:rPr>
        <w:tab/>
      </w:r>
    </w:p>
    <w:p w14:paraId="5976F3C1" w14:textId="33D25074" w:rsidR="001457A5" w:rsidRDefault="001457A5">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Pr="001457A5">
        <w:rPr>
          <w:rFonts w:ascii="Times New Roman" w:hAnsi="Times New Roman" w:cs="Times New Roman"/>
          <w:b/>
          <w:noProof/>
          <w:color w:val="FF0000"/>
          <w:sz w:val="24"/>
          <w:szCs w:val="24"/>
        </w:rPr>
        <w:drawing>
          <wp:inline distT="0" distB="0" distL="0" distR="0" wp14:anchorId="26DD7F96" wp14:editId="406DF530">
            <wp:extent cx="2368015" cy="2057400"/>
            <wp:effectExtent l="0" t="0" r="0" b="0"/>
            <wp:docPr id="3" name="Content Placeholder 4">
              <a:extLst xmlns:a="http://schemas.openxmlformats.org/drawingml/2006/main">
                <a:ext uri="{FF2B5EF4-FFF2-40B4-BE49-F238E27FC236}">
                  <a16:creationId xmlns:a16="http://schemas.microsoft.com/office/drawing/2014/main" id="{9EAEFDF3-8675-44DE-A8FF-66C2DF875B2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9EAEFDF3-8675-44DE-A8FF-66C2DF875B2E}"/>
                        </a:ext>
                      </a:extLst>
                    </pic:cNvPr>
                    <pic:cNvPicPr>
                      <a:picLocks noGrp="1" noChangeAspect="1"/>
                    </pic:cNvPicPr>
                  </pic:nvPicPr>
                  <pic:blipFill rotWithShape="1">
                    <a:blip r:embed="rId7">
                      <a:extLst>
                        <a:ext uri="{28A0092B-C50C-407E-A947-70E740481C1C}">
                          <a14:useLocalDpi xmlns:a14="http://schemas.microsoft.com/office/drawing/2010/main" val="0"/>
                        </a:ext>
                      </a:extLst>
                    </a:blip>
                    <a:srcRect b="11260"/>
                    <a:stretch/>
                  </pic:blipFill>
                  <pic:spPr>
                    <a:xfrm>
                      <a:off x="0" y="0"/>
                      <a:ext cx="2386022" cy="2073045"/>
                    </a:xfrm>
                    <a:prstGeom prst="rect">
                      <a:avLst/>
                    </a:prstGeom>
                  </pic:spPr>
                </pic:pic>
              </a:graphicData>
            </a:graphic>
          </wp:inline>
        </w:drawing>
      </w:r>
    </w:p>
    <w:p w14:paraId="26653833" w14:textId="1429D000" w:rsidR="00E108F8" w:rsidRDefault="00E108F8">
      <w:pPr>
        <w:rPr>
          <w:rFonts w:ascii="Times New Roman" w:hAnsi="Times New Roman" w:cs="Times New Roman"/>
          <w:b/>
          <w:color w:val="FF0000"/>
          <w:sz w:val="24"/>
          <w:szCs w:val="24"/>
        </w:rPr>
      </w:pPr>
    </w:p>
    <w:p w14:paraId="231D50D1" w14:textId="6119CCB9" w:rsidR="00E108F8" w:rsidRDefault="00E108F8">
      <w:pPr>
        <w:rPr>
          <w:rFonts w:ascii="Times New Roman" w:hAnsi="Times New Roman" w:cs="Times New Roman"/>
          <w:b/>
          <w:color w:val="FF0000"/>
          <w:sz w:val="24"/>
          <w:szCs w:val="24"/>
        </w:rPr>
      </w:pPr>
    </w:p>
    <w:p w14:paraId="35CFB411" w14:textId="7C3BC85D" w:rsidR="00634332" w:rsidRDefault="00634332">
      <w:pPr>
        <w:rPr>
          <w:rFonts w:ascii="Times New Roman" w:hAnsi="Times New Roman" w:cs="Times New Roman"/>
          <w:b/>
          <w:color w:val="FF0000"/>
          <w:sz w:val="24"/>
          <w:szCs w:val="24"/>
        </w:rPr>
      </w:pPr>
    </w:p>
    <w:p w14:paraId="1C828FF9" w14:textId="57DA046B" w:rsidR="00634332" w:rsidRDefault="00634332">
      <w:pPr>
        <w:rPr>
          <w:rFonts w:ascii="Times New Roman" w:hAnsi="Times New Roman" w:cs="Times New Roman"/>
          <w:b/>
          <w:color w:val="FF0000"/>
          <w:sz w:val="24"/>
          <w:szCs w:val="24"/>
        </w:rPr>
      </w:pPr>
    </w:p>
    <w:p w14:paraId="61E86937" w14:textId="2C1955D9" w:rsidR="00634332" w:rsidRDefault="00634332">
      <w:pPr>
        <w:rPr>
          <w:rFonts w:ascii="Times New Roman" w:hAnsi="Times New Roman" w:cs="Times New Roman"/>
          <w:b/>
          <w:color w:val="FF0000"/>
          <w:sz w:val="24"/>
          <w:szCs w:val="24"/>
        </w:rPr>
      </w:pPr>
    </w:p>
    <w:p w14:paraId="62FF2AC4" w14:textId="72187F3C" w:rsidR="00634332" w:rsidRDefault="00634332">
      <w:pPr>
        <w:rPr>
          <w:rFonts w:ascii="Times New Roman" w:hAnsi="Times New Roman" w:cs="Times New Roman"/>
          <w:b/>
          <w:color w:val="FF0000"/>
          <w:sz w:val="24"/>
          <w:szCs w:val="24"/>
        </w:rPr>
      </w:pPr>
    </w:p>
    <w:p w14:paraId="30D61F6D" w14:textId="2180718A" w:rsidR="00634332" w:rsidRDefault="00634332">
      <w:pPr>
        <w:rPr>
          <w:rFonts w:ascii="Times New Roman" w:hAnsi="Times New Roman" w:cs="Times New Roman"/>
          <w:b/>
          <w:color w:val="FF0000"/>
          <w:sz w:val="24"/>
          <w:szCs w:val="24"/>
        </w:rPr>
      </w:pPr>
    </w:p>
    <w:p w14:paraId="579085E9" w14:textId="5E6E201F" w:rsidR="00634332" w:rsidRDefault="00634332">
      <w:pPr>
        <w:rPr>
          <w:rFonts w:ascii="Times New Roman" w:hAnsi="Times New Roman" w:cs="Times New Roman"/>
          <w:b/>
          <w:color w:val="FF0000"/>
          <w:sz w:val="24"/>
          <w:szCs w:val="24"/>
        </w:rPr>
      </w:pPr>
    </w:p>
    <w:p w14:paraId="41D3355B" w14:textId="5EB2B3B5" w:rsidR="00634332" w:rsidRDefault="00634332">
      <w:pPr>
        <w:rPr>
          <w:rFonts w:ascii="Times New Roman" w:hAnsi="Times New Roman" w:cs="Times New Roman"/>
          <w:b/>
          <w:color w:val="FF0000"/>
          <w:sz w:val="24"/>
          <w:szCs w:val="24"/>
        </w:rPr>
      </w:pPr>
    </w:p>
    <w:p w14:paraId="08A503D2" w14:textId="3D903354" w:rsidR="00634332" w:rsidRDefault="00634332">
      <w:pPr>
        <w:rPr>
          <w:rFonts w:ascii="Times New Roman" w:hAnsi="Times New Roman" w:cs="Times New Roman"/>
          <w:b/>
          <w:color w:val="FF0000"/>
          <w:sz w:val="24"/>
          <w:szCs w:val="24"/>
        </w:rPr>
      </w:pPr>
    </w:p>
    <w:p w14:paraId="600E0584" w14:textId="6FF0816D" w:rsidR="00634332" w:rsidRDefault="00634332">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60 MONTHS AFTER INDEX SURGERY</w:t>
      </w:r>
    </w:p>
    <w:p w14:paraId="21B722CB" w14:textId="78A22AEE" w:rsidR="00634332" w:rsidRDefault="00634332" w:rsidP="00E108F8">
      <w:pPr>
        <w:tabs>
          <w:tab w:val="right" w:pos="9360"/>
        </w:tabs>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00E108F8" w:rsidRPr="00E108F8">
        <w:rPr>
          <w:rFonts w:ascii="Times New Roman" w:hAnsi="Times New Roman" w:cs="Times New Roman"/>
          <w:b/>
          <w:noProof/>
          <w:color w:val="FF0000"/>
          <w:sz w:val="24"/>
          <w:szCs w:val="24"/>
        </w:rPr>
        <w:drawing>
          <wp:inline distT="0" distB="0" distL="0" distR="0" wp14:anchorId="560548BC" wp14:editId="49848F7C">
            <wp:extent cx="2292350" cy="2781300"/>
            <wp:effectExtent l="0" t="0" r="0" b="0"/>
            <wp:docPr id="4" name="Content Placeholder 3" descr="20171029_172406.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20171029_172406.jpg"/>
                    <pic:cNvPicPr>
                      <a:picLocks noGrp="1" noChangeAspect="1"/>
                    </pic:cNvPicPr>
                  </pic:nvPicPr>
                  <pic:blipFill rotWithShape="1">
                    <a:blip r:embed="rId8">
                      <a:extLst>
                        <a:ext uri="{28A0092B-C50C-407E-A947-70E740481C1C}">
                          <a14:useLocalDpi xmlns:a14="http://schemas.microsoft.com/office/drawing/2010/main" val="0"/>
                        </a:ext>
                      </a:extLst>
                    </a:blip>
                    <a:srcRect l="4" r="210"/>
                    <a:stretch/>
                  </pic:blipFill>
                  <pic:spPr>
                    <a:xfrm>
                      <a:off x="0" y="0"/>
                      <a:ext cx="2292350" cy="2781300"/>
                    </a:xfrm>
                    <a:prstGeom prst="rect">
                      <a:avLst/>
                    </a:prstGeom>
                  </pic:spPr>
                </pic:pic>
              </a:graphicData>
            </a:graphic>
          </wp:inline>
        </w:drawing>
      </w:r>
      <w:r w:rsidR="00E108F8">
        <w:rPr>
          <w:rFonts w:ascii="Times New Roman" w:hAnsi="Times New Roman" w:cs="Times New Roman"/>
          <w:b/>
          <w:color w:val="FF0000"/>
          <w:sz w:val="24"/>
          <w:szCs w:val="24"/>
        </w:rPr>
        <w:t xml:space="preserve">    </w:t>
      </w:r>
    </w:p>
    <w:p w14:paraId="0055E1E1" w14:textId="79C71A20" w:rsidR="00634332" w:rsidRDefault="00634332" w:rsidP="00E108F8">
      <w:pPr>
        <w:tabs>
          <w:tab w:val="right" w:pos="9360"/>
        </w:tabs>
        <w:rPr>
          <w:rFonts w:ascii="Times New Roman" w:hAnsi="Times New Roman" w:cs="Times New Roman"/>
          <w:b/>
          <w:color w:val="FF0000"/>
          <w:sz w:val="24"/>
          <w:szCs w:val="24"/>
        </w:rPr>
      </w:pPr>
    </w:p>
    <w:p w14:paraId="66422FF7" w14:textId="77777777" w:rsidR="00634332" w:rsidRDefault="00634332" w:rsidP="00E108F8">
      <w:pPr>
        <w:tabs>
          <w:tab w:val="right" w:pos="9360"/>
        </w:tabs>
        <w:rPr>
          <w:rFonts w:ascii="Times New Roman" w:hAnsi="Times New Roman" w:cs="Times New Roman"/>
          <w:b/>
          <w:color w:val="FF0000"/>
          <w:sz w:val="24"/>
          <w:szCs w:val="24"/>
        </w:rPr>
      </w:pPr>
    </w:p>
    <w:p w14:paraId="3849F24C" w14:textId="1FA0B9F5" w:rsidR="00E108F8" w:rsidRDefault="00E108F8" w:rsidP="00E108F8">
      <w:pPr>
        <w:tabs>
          <w:tab w:val="right" w:pos="9360"/>
        </w:tabs>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00634332">
        <w:rPr>
          <w:rFonts w:ascii="Times New Roman" w:hAnsi="Times New Roman" w:cs="Times New Roman"/>
          <w:b/>
          <w:color w:val="FF0000"/>
          <w:sz w:val="24"/>
          <w:szCs w:val="24"/>
        </w:rPr>
        <w:t xml:space="preserve">  </w:t>
      </w:r>
      <w:r w:rsidR="00634332" w:rsidRPr="00E108F8">
        <w:rPr>
          <w:rFonts w:ascii="Times New Roman" w:hAnsi="Times New Roman" w:cs="Times New Roman"/>
          <w:b/>
          <w:noProof/>
          <w:color w:val="FF0000"/>
          <w:sz w:val="24"/>
          <w:szCs w:val="24"/>
        </w:rPr>
        <w:drawing>
          <wp:inline distT="0" distB="0" distL="0" distR="0" wp14:anchorId="6288B893" wp14:editId="321DBE90">
            <wp:extent cx="2725408" cy="2223776"/>
            <wp:effectExtent l="2858" t="0" r="2222" b="2223"/>
            <wp:docPr id="7" name="Content Placeholder 3" descr="Umesh Kumar Gaur_PostOp.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Umesh Kumar Gaur_PostOp.jpg"/>
                    <pic:cNvPicPr>
                      <a:picLocks noGrp="1" noChangeAspect="1"/>
                    </pic:cNvPicPr>
                  </pic:nvPicPr>
                  <pic:blipFill rotWithShape="1">
                    <a:blip r:embed="rId9">
                      <a:extLst>
                        <a:ext uri="{28A0092B-C50C-407E-A947-70E740481C1C}">
                          <a14:useLocalDpi xmlns:a14="http://schemas.microsoft.com/office/drawing/2010/main" val="0"/>
                        </a:ext>
                      </a:extLst>
                    </a:blip>
                    <a:srcRect l="5641" r="6233"/>
                    <a:stretch/>
                  </pic:blipFill>
                  <pic:spPr>
                    <a:xfrm rot="5400000">
                      <a:off x="0" y="0"/>
                      <a:ext cx="2748195" cy="2242369"/>
                    </a:xfrm>
                    <a:prstGeom prst="rect">
                      <a:avLst/>
                    </a:prstGeom>
                    <a:noFill/>
                    <a:ln>
                      <a:noFill/>
                    </a:ln>
                  </pic:spPr>
                </pic:pic>
              </a:graphicData>
            </a:graphic>
          </wp:inline>
        </w:drawing>
      </w:r>
      <w:r w:rsidR="00634332">
        <w:rPr>
          <w:rFonts w:ascii="Times New Roman" w:hAnsi="Times New Roman" w:cs="Times New Roman"/>
          <w:b/>
          <w:color w:val="FF0000"/>
          <w:sz w:val="24"/>
          <w:szCs w:val="24"/>
        </w:rPr>
        <w:t xml:space="preserve">                     </w:t>
      </w:r>
      <w:r w:rsidR="00634332" w:rsidRPr="00E108F8">
        <w:rPr>
          <w:rFonts w:ascii="Times New Roman" w:hAnsi="Times New Roman" w:cs="Times New Roman"/>
          <w:b/>
          <w:noProof/>
          <w:color w:val="FF0000"/>
          <w:sz w:val="24"/>
          <w:szCs w:val="24"/>
        </w:rPr>
        <w:drawing>
          <wp:inline distT="0" distB="0" distL="0" distR="0" wp14:anchorId="740A9DE8" wp14:editId="5658B192">
            <wp:extent cx="2476500" cy="2742966"/>
            <wp:effectExtent l="0" t="0" r="0" b="635"/>
            <wp:docPr id="6" name="Picture 4">
              <a:extLst xmlns:a="http://schemas.openxmlformats.org/drawingml/2006/main">
                <a:ext uri="{FF2B5EF4-FFF2-40B4-BE49-F238E27FC236}">
                  <a16:creationId xmlns:a16="http://schemas.microsoft.com/office/drawing/2014/main" id="{E1329F7C-3118-41F1-9AC9-F13F9D05F8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1329F7C-3118-41F1-9AC9-F13F9D05F82A}"/>
                        </a:ext>
                      </a:extLst>
                    </pic:cNvPr>
                    <pic:cNvPicPr>
                      <a:picLocks noChangeAspect="1"/>
                    </pic:cNvPicPr>
                  </pic:nvPicPr>
                  <pic:blipFill rotWithShape="1">
                    <a:blip r:embed="rId10">
                      <a:extLst>
                        <a:ext uri="{28A0092B-C50C-407E-A947-70E740481C1C}">
                          <a14:useLocalDpi xmlns:a14="http://schemas.microsoft.com/office/drawing/2010/main" val="0"/>
                        </a:ext>
                      </a:extLst>
                    </a:blip>
                    <a:srcRect t="12888" r="23136" b="8741"/>
                    <a:stretch/>
                  </pic:blipFill>
                  <pic:spPr>
                    <a:xfrm>
                      <a:off x="0" y="0"/>
                      <a:ext cx="2485965" cy="2753450"/>
                    </a:xfrm>
                    <a:prstGeom prst="rect">
                      <a:avLst/>
                    </a:prstGeom>
                  </pic:spPr>
                </pic:pic>
              </a:graphicData>
            </a:graphic>
          </wp:inline>
        </w:drawing>
      </w:r>
      <w:r w:rsidR="00634332">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 xml:space="preserve">              </w:t>
      </w:r>
    </w:p>
    <w:p w14:paraId="699B3A33" w14:textId="1510428B" w:rsidR="00E108F8" w:rsidRDefault="00E108F8" w:rsidP="00E108F8">
      <w:pPr>
        <w:tabs>
          <w:tab w:val="right" w:pos="9360"/>
        </w:tabs>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00634332">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ab/>
      </w:r>
    </w:p>
    <w:p w14:paraId="6B3EDC3E" w14:textId="77777777" w:rsidR="00634332" w:rsidRDefault="00634332" w:rsidP="00E108F8">
      <w:pPr>
        <w:tabs>
          <w:tab w:val="right" w:pos="9360"/>
        </w:tabs>
        <w:rPr>
          <w:rFonts w:ascii="Times New Roman" w:hAnsi="Times New Roman" w:cs="Times New Roman"/>
          <w:b/>
          <w:color w:val="FF0000"/>
          <w:sz w:val="24"/>
          <w:szCs w:val="24"/>
        </w:rPr>
      </w:pPr>
      <w:r>
        <w:rPr>
          <w:rFonts w:ascii="Times New Roman" w:hAnsi="Times New Roman" w:cs="Times New Roman"/>
          <w:b/>
          <w:color w:val="FF0000"/>
          <w:sz w:val="24"/>
          <w:szCs w:val="24"/>
        </w:rPr>
        <w:t>AFTER 4 MONTHS                                                               AFTER 2 YEARS</w:t>
      </w:r>
    </w:p>
    <w:p w14:paraId="5AF58B81" w14:textId="7AC332D6" w:rsidR="00634332" w:rsidRDefault="00634332" w:rsidP="00634332">
      <w:pPr>
        <w:tabs>
          <w:tab w:val="right" w:pos="9360"/>
        </w:tabs>
        <w:rPr>
          <w:rFonts w:ascii="Times New Roman" w:hAnsi="Times New Roman" w:cs="Times New Roman"/>
          <w:b/>
          <w:sz w:val="24"/>
          <w:szCs w:val="24"/>
        </w:rPr>
      </w:pPr>
      <w:r>
        <w:rPr>
          <w:rFonts w:ascii="Times New Roman" w:hAnsi="Times New Roman" w:cs="Times New Roman"/>
          <w:b/>
          <w:sz w:val="24"/>
          <w:szCs w:val="24"/>
        </w:rPr>
        <w:lastRenderedPageBreak/>
        <w:t>BIBLOGRAPHY</w:t>
      </w:r>
    </w:p>
    <w:p w14:paraId="2D822F35" w14:textId="4098DF2E" w:rsidR="00634332" w:rsidRDefault="00634332" w:rsidP="00634332">
      <w:pPr>
        <w:pStyle w:val="ListParagraph"/>
        <w:numPr>
          <w:ilvl w:val="0"/>
          <w:numId w:val="2"/>
        </w:numPr>
        <w:tabs>
          <w:tab w:val="right" w:pos="9360"/>
        </w:tabs>
        <w:rPr>
          <w:rFonts w:ascii="Times New Roman" w:hAnsi="Times New Roman" w:cs="Times New Roman"/>
          <w:sz w:val="24"/>
          <w:szCs w:val="24"/>
        </w:rPr>
      </w:pPr>
      <w:r>
        <w:rPr>
          <w:rFonts w:ascii="Times New Roman" w:hAnsi="Times New Roman" w:cs="Times New Roman"/>
          <w:sz w:val="24"/>
          <w:szCs w:val="24"/>
        </w:rPr>
        <w:t>Raju Vaishya et al (2016) Plate Augmentation with retention of intramedullary nail is effective for resistant femoral shaft non-</w:t>
      </w:r>
      <w:proofErr w:type="gramStart"/>
      <w:r>
        <w:rPr>
          <w:rFonts w:ascii="Times New Roman" w:hAnsi="Times New Roman" w:cs="Times New Roman"/>
          <w:sz w:val="24"/>
          <w:szCs w:val="24"/>
        </w:rPr>
        <w:t>union ;</w:t>
      </w:r>
      <w:proofErr w:type="gramEnd"/>
      <w:r>
        <w:rPr>
          <w:rFonts w:ascii="Times New Roman" w:hAnsi="Times New Roman" w:cs="Times New Roman"/>
          <w:sz w:val="24"/>
          <w:szCs w:val="24"/>
        </w:rPr>
        <w:t xml:space="preserve"> Journal of </w:t>
      </w:r>
      <w:proofErr w:type="spellStart"/>
      <w:r>
        <w:rPr>
          <w:rFonts w:ascii="Times New Roman" w:hAnsi="Times New Roman" w:cs="Times New Roman"/>
          <w:sz w:val="24"/>
          <w:szCs w:val="24"/>
        </w:rPr>
        <w:t>Orthopaedics</w:t>
      </w:r>
      <w:proofErr w:type="spellEnd"/>
      <w:r>
        <w:rPr>
          <w:rFonts w:ascii="Times New Roman" w:hAnsi="Times New Roman" w:cs="Times New Roman"/>
          <w:sz w:val="24"/>
          <w:szCs w:val="24"/>
        </w:rPr>
        <w:t xml:space="preserve"> 13 </w:t>
      </w:r>
      <w:r w:rsidR="00FC5092">
        <w:rPr>
          <w:rFonts w:ascii="Times New Roman" w:hAnsi="Times New Roman" w:cs="Times New Roman"/>
          <w:sz w:val="24"/>
          <w:szCs w:val="24"/>
        </w:rPr>
        <w:t>(</w:t>
      </w:r>
      <w:r>
        <w:rPr>
          <w:rFonts w:ascii="Times New Roman" w:hAnsi="Times New Roman" w:cs="Times New Roman"/>
          <w:sz w:val="24"/>
          <w:szCs w:val="24"/>
        </w:rPr>
        <w:t>2016</w:t>
      </w:r>
      <w:r w:rsidR="00FC5092">
        <w:rPr>
          <w:rFonts w:ascii="Times New Roman" w:hAnsi="Times New Roman" w:cs="Times New Roman"/>
          <w:sz w:val="24"/>
          <w:szCs w:val="24"/>
        </w:rPr>
        <w:t>)</w:t>
      </w:r>
      <w:r>
        <w:rPr>
          <w:rFonts w:ascii="Times New Roman" w:hAnsi="Times New Roman" w:cs="Times New Roman"/>
          <w:sz w:val="24"/>
          <w:szCs w:val="24"/>
        </w:rPr>
        <w:t>:</w:t>
      </w:r>
      <w:r w:rsidR="00FC5092">
        <w:rPr>
          <w:rFonts w:ascii="Times New Roman" w:hAnsi="Times New Roman" w:cs="Times New Roman"/>
          <w:sz w:val="24"/>
          <w:szCs w:val="24"/>
        </w:rPr>
        <w:t>242-245.</w:t>
      </w:r>
    </w:p>
    <w:p w14:paraId="43B6D09C" w14:textId="6109C07D" w:rsidR="00FC5092" w:rsidRDefault="00FC5092" w:rsidP="00634332">
      <w:pPr>
        <w:pStyle w:val="ListParagraph"/>
        <w:numPr>
          <w:ilvl w:val="0"/>
          <w:numId w:val="2"/>
        </w:numPr>
        <w:tabs>
          <w:tab w:val="right" w:pos="9360"/>
        </w:tabs>
        <w:rPr>
          <w:rFonts w:ascii="Times New Roman" w:hAnsi="Times New Roman" w:cs="Times New Roman"/>
          <w:sz w:val="24"/>
          <w:szCs w:val="24"/>
        </w:rPr>
      </w:pPr>
      <w:r>
        <w:rPr>
          <w:rFonts w:ascii="Times New Roman" w:hAnsi="Times New Roman" w:cs="Times New Roman"/>
          <w:sz w:val="24"/>
          <w:szCs w:val="24"/>
        </w:rPr>
        <w:t xml:space="preserve">Gareth Medlock et al (2018) Uniting the </w:t>
      </w:r>
      <w:proofErr w:type="gramStart"/>
      <w:r>
        <w:rPr>
          <w:rFonts w:ascii="Times New Roman" w:hAnsi="Times New Roman" w:cs="Times New Roman"/>
          <w:sz w:val="24"/>
          <w:szCs w:val="24"/>
        </w:rPr>
        <w:t>ununited :</w:t>
      </w:r>
      <w:proofErr w:type="gramEnd"/>
      <w:r>
        <w:rPr>
          <w:rFonts w:ascii="Times New Roman" w:hAnsi="Times New Roman" w:cs="Times New Roman"/>
          <w:sz w:val="24"/>
          <w:szCs w:val="24"/>
        </w:rPr>
        <w:t xml:space="preserve"> should established non-unions of femoral shaft fractures initially treated with IM nails be treated by plate augmentation instead if exchange IM nailing? A systematic </w:t>
      </w:r>
      <w:proofErr w:type="gramStart"/>
      <w:r>
        <w:rPr>
          <w:rFonts w:ascii="Times New Roman" w:hAnsi="Times New Roman" w:cs="Times New Roman"/>
          <w:sz w:val="24"/>
          <w:szCs w:val="24"/>
        </w:rPr>
        <w:t>review ;</w:t>
      </w:r>
      <w:proofErr w:type="gramEnd"/>
      <w:r>
        <w:rPr>
          <w:rFonts w:ascii="Times New Roman" w:hAnsi="Times New Roman" w:cs="Times New Roman"/>
          <w:sz w:val="24"/>
          <w:szCs w:val="24"/>
        </w:rPr>
        <w:t xml:space="preserve"> Strategies in Trauma and Limb reconstruction 13:119-128.</w:t>
      </w:r>
    </w:p>
    <w:p w14:paraId="4E2A6DD3" w14:textId="6C02C7D8" w:rsidR="00FC5092" w:rsidRDefault="00FC5092" w:rsidP="00634332">
      <w:pPr>
        <w:pStyle w:val="ListParagraph"/>
        <w:numPr>
          <w:ilvl w:val="0"/>
          <w:numId w:val="2"/>
        </w:numPr>
        <w:tabs>
          <w:tab w:val="right" w:pos="9360"/>
        </w:tabs>
        <w:rPr>
          <w:rFonts w:ascii="Times New Roman" w:hAnsi="Times New Roman" w:cs="Times New Roman"/>
          <w:sz w:val="24"/>
          <w:szCs w:val="24"/>
        </w:rPr>
      </w:pPr>
      <w:r>
        <w:rPr>
          <w:rFonts w:ascii="Times New Roman" w:hAnsi="Times New Roman" w:cs="Times New Roman"/>
          <w:sz w:val="24"/>
          <w:szCs w:val="24"/>
        </w:rPr>
        <w:t xml:space="preserve">Chin-Jung Lin et al (2012) Effectiveness of plate augmentation for femoral shaft non unions after </w:t>
      </w:r>
      <w:proofErr w:type="gramStart"/>
      <w:r>
        <w:rPr>
          <w:rFonts w:ascii="Times New Roman" w:hAnsi="Times New Roman" w:cs="Times New Roman"/>
          <w:sz w:val="24"/>
          <w:szCs w:val="24"/>
        </w:rPr>
        <w:t>nailing ;</w:t>
      </w:r>
      <w:proofErr w:type="gramEnd"/>
      <w:r>
        <w:rPr>
          <w:rFonts w:ascii="Times New Roman" w:hAnsi="Times New Roman" w:cs="Times New Roman"/>
          <w:sz w:val="24"/>
          <w:szCs w:val="24"/>
        </w:rPr>
        <w:t xml:space="preserve"> Journal of Chinese Medical Association 75 : 396-401.</w:t>
      </w:r>
    </w:p>
    <w:p w14:paraId="41B9A25E" w14:textId="0AF9AAF4" w:rsidR="00FC5092" w:rsidRDefault="00FC5092" w:rsidP="00634332">
      <w:pPr>
        <w:pStyle w:val="ListParagraph"/>
        <w:numPr>
          <w:ilvl w:val="0"/>
          <w:numId w:val="2"/>
        </w:numPr>
        <w:tabs>
          <w:tab w:val="right" w:pos="9360"/>
        </w:tabs>
        <w:rPr>
          <w:rFonts w:ascii="Times New Roman" w:hAnsi="Times New Roman" w:cs="Times New Roman"/>
          <w:sz w:val="24"/>
          <w:szCs w:val="24"/>
        </w:rPr>
      </w:pPr>
      <w:r>
        <w:rPr>
          <w:rFonts w:ascii="Times New Roman" w:hAnsi="Times New Roman" w:cs="Times New Roman"/>
          <w:sz w:val="24"/>
          <w:szCs w:val="24"/>
        </w:rPr>
        <w:t xml:space="preserve">Jiang </w:t>
      </w:r>
      <w:proofErr w:type="spellStart"/>
      <w:r>
        <w:rPr>
          <w:rFonts w:ascii="Times New Roman" w:hAnsi="Times New Roman" w:cs="Times New Roman"/>
          <w:sz w:val="24"/>
          <w:szCs w:val="24"/>
        </w:rPr>
        <w:t>Liangjun</w:t>
      </w:r>
      <w:proofErr w:type="spellEnd"/>
      <w:r>
        <w:rPr>
          <w:rFonts w:ascii="Times New Roman" w:hAnsi="Times New Roman" w:cs="Times New Roman"/>
          <w:sz w:val="24"/>
          <w:szCs w:val="24"/>
        </w:rPr>
        <w:t xml:space="preserve"> et al (2014) Augmentation plating in hypertrophic non-union after nail fixation of femoral shaft fracture compared with exchange </w:t>
      </w:r>
      <w:proofErr w:type="gramStart"/>
      <w:r>
        <w:rPr>
          <w:rFonts w:ascii="Times New Roman" w:hAnsi="Times New Roman" w:cs="Times New Roman"/>
          <w:sz w:val="24"/>
          <w:szCs w:val="24"/>
        </w:rPr>
        <w:t>plating :Chinese</w:t>
      </w:r>
      <w:proofErr w:type="gramEnd"/>
      <w:r>
        <w:rPr>
          <w:rFonts w:ascii="Times New Roman" w:hAnsi="Times New Roman" w:cs="Times New Roman"/>
          <w:sz w:val="24"/>
          <w:szCs w:val="24"/>
        </w:rPr>
        <w:t xml:space="preserve"> Medical Journal 127(16):2900-2905.</w:t>
      </w:r>
    </w:p>
    <w:p w14:paraId="271FF6AF" w14:textId="5CD71B6C" w:rsidR="00FC5092" w:rsidRDefault="00FC5092" w:rsidP="00634332">
      <w:pPr>
        <w:pStyle w:val="ListParagraph"/>
        <w:numPr>
          <w:ilvl w:val="0"/>
          <w:numId w:val="2"/>
        </w:numPr>
        <w:tabs>
          <w:tab w:val="right" w:pos="9360"/>
        </w:tabs>
        <w:rPr>
          <w:rFonts w:ascii="Times New Roman" w:hAnsi="Times New Roman" w:cs="Times New Roman"/>
          <w:sz w:val="24"/>
          <w:szCs w:val="24"/>
        </w:rPr>
      </w:pPr>
      <w:r>
        <w:rPr>
          <w:rFonts w:ascii="Times New Roman" w:hAnsi="Times New Roman" w:cs="Times New Roman"/>
          <w:sz w:val="24"/>
          <w:szCs w:val="24"/>
        </w:rPr>
        <w:t>J Park et al (2013) Indications and outcomes of augmentation plating with decortication and autogenous bone grafting for femoral shaft non unions: Injury Dec 201344(12):1820-1825.</w:t>
      </w:r>
    </w:p>
    <w:p w14:paraId="0B7F80F2" w14:textId="77777777" w:rsidR="00FC5092" w:rsidRDefault="00FC5092" w:rsidP="00FC5092">
      <w:pPr>
        <w:rPr>
          <w:rFonts w:ascii="Times New Roman" w:hAnsi="Times New Roman" w:cs="Times New Roman"/>
          <w:b/>
          <w:sz w:val="24"/>
          <w:szCs w:val="24"/>
        </w:rPr>
      </w:pPr>
    </w:p>
    <w:p w14:paraId="57D8C1AC" w14:textId="66BA1333" w:rsidR="00FC5092" w:rsidRPr="00FC5092" w:rsidRDefault="00FC5092" w:rsidP="00FC5092">
      <w:pPr>
        <w:rPr>
          <w:rFonts w:ascii="Times New Roman" w:hAnsi="Times New Roman" w:cs="Times New Roman"/>
          <w:b/>
          <w:sz w:val="24"/>
          <w:szCs w:val="24"/>
        </w:rPr>
      </w:pPr>
      <w:r w:rsidRPr="00FC5092">
        <w:rPr>
          <w:rFonts w:ascii="Times New Roman" w:hAnsi="Times New Roman" w:cs="Times New Roman"/>
          <w:b/>
          <w:sz w:val="24"/>
          <w:szCs w:val="24"/>
        </w:rPr>
        <w:t>BIOGRAPHY:</w:t>
      </w:r>
    </w:p>
    <w:p w14:paraId="35652A1B" w14:textId="7A5E0E52" w:rsidR="00FC5092" w:rsidRPr="00FC5092" w:rsidRDefault="00FC5092" w:rsidP="00FC5092">
      <w:pPr>
        <w:pStyle w:val="ListParagraph"/>
        <w:rPr>
          <w:rFonts w:ascii="Times New Roman" w:hAnsi="Times New Roman" w:cs="Times New Roman"/>
          <w:sz w:val="24"/>
          <w:szCs w:val="24"/>
        </w:rPr>
      </w:pPr>
      <w:proofErr w:type="spellStart"/>
      <w:r w:rsidRPr="00FC5092">
        <w:rPr>
          <w:rFonts w:ascii="Times New Roman" w:hAnsi="Times New Roman" w:cs="Times New Roman"/>
          <w:sz w:val="24"/>
          <w:szCs w:val="24"/>
        </w:rPr>
        <w:t>Dr.K.</w:t>
      </w:r>
      <w:proofErr w:type="gramStart"/>
      <w:r w:rsidRPr="00FC5092">
        <w:rPr>
          <w:rFonts w:ascii="Times New Roman" w:hAnsi="Times New Roman" w:cs="Times New Roman"/>
          <w:sz w:val="24"/>
          <w:szCs w:val="24"/>
        </w:rPr>
        <w:t>K.Mittal</w:t>
      </w:r>
      <w:proofErr w:type="spellEnd"/>
      <w:proofErr w:type="gramEnd"/>
      <w:r w:rsidRPr="00FC5092">
        <w:rPr>
          <w:rFonts w:ascii="Times New Roman" w:hAnsi="Times New Roman" w:cs="Times New Roman"/>
          <w:sz w:val="24"/>
          <w:szCs w:val="24"/>
        </w:rPr>
        <w:t xml:space="preserve"> is a senior orthopedic and trauma surgeon working for last 40 years in a busy trauma </w:t>
      </w:r>
      <w:proofErr w:type="spellStart"/>
      <w:r w:rsidRPr="00FC5092">
        <w:rPr>
          <w:rFonts w:ascii="Times New Roman" w:hAnsi="Times New Roman" w:cs="Times New Roman"/>
          <w:sz w:val="24"/>
          <w:szCs w:val="24"/>
        </w:rPr>
        <w:t>centre</w:t>
      </w:r>
      <w:proofErr w:type="spellEnd"/>
      <w:r w:rsidRPr="00FC5092">
        <w:rPr>
          <w:rFonts w:ascii="Times New Roman" w:hAnsi="Times New Roman" w:cs="Times New Roman"/>
          <w:sz w:val="24"/>
          <w:szCs w:val="24"/>
        </w:rPr>
        <w:t xml:space="preserve"> near capital city of India. His patient centric approach paves way for innovative methods for treatment benefitting a large number of patients over his career span of four decades and also inspiring new surgeons. He is actively involved in academic activities and has presented his work at various prestigious state level and national conferences.</w:t>
      </w:r>
    </w:p>
    <w:p w14:paraId="4343EF27" w14:textId="617FAEB4" w:rsidR="00FC5092" w:rsidRPr="00FC5092" w:rsidRDefault="00FC5092" w:rsidP="00FC5092">
      <w:pPr>
        <w:pStyle w:val="ListParagraph"/>
        <w:rPr>
          <w:rFonts w:ascii="Times New Roman" w:hAnsi="Times New Roman" w:cs="Times New Roman"/>
          <w:sz w:val="24"/>
          <w:szCs w:val="24"/>
        </w:rPr>
      </w:pPr>
      <w:r w:rsidRPr="00FC5092">
        <w:rPr>
          <w:rFonts w:ascii="Times New Roman" w:hAnsi="Times New Roman" w:cs="Times New Roman"/>
          <w:sz w:val="24"/>
          <w:szCs w:val="24"/>
        </w:rPr>
        <w:t xml:space="preserve">E mail: </w:t>
      </w:r>
      <w:hyperlink r:id="rId11" w:history="1">
        <w:r w:rsidRPr="00FC5092">
          <w:rPr>
            <w:rStyle w:val="Hyperlink"/>
            <w:rFonts w:ascii="Times New Roman" w:hAnsi="Times New Roman" w:cs="Times New Roman"/>
            <w:sz w:val="24"/>
            <w:szCs w:val="24"/>
          </w:rPr>
          <w:t>khtcgzb@hotmail.com</w:t>
        </w:r>
      </w:hyperlink>
      <w:r w:rsidRPr="00FC5092">
        <w:rPr>
          <w:rFonts w:ascii="Times New Roman" w:hAnsi="Times New Roman" w:cs="Times New Roman"/>
          <w:sz w:val="24"/>
          <w:szCs w:val="24"/>
        </w:rPr>
        <w:t xml:space="preserve">     </w:t>
      </w:r>
      <w:proofErr w:type="spellStart"/>
      <w:r w:rsidRPr="00FC5092">
        <w:rPr>
          <w:rFonts w:ascii="Times New Roman" w:hAnsi="Times New Roman" w:cs="Times New Roman"/>
          <w:sz w:val="24"/>
          <w:szCs w:val="24"/>
        </w:rPr>
        <w:t>Whatsapp</w:t>
      </w:r>
      <w:proofErr w:type="spellEnd"/>
      <w:r w:rsidRPr="00FC5092">
        <w:rPr>
          <w:rFonts w:ascii="Times New Roman" w:hAnsi="Times New Roman" w:cs="Times New Roman"/>
          <w:sz w:val="24"/>
          <w:szCs w:val="24"/>
        </w:rPr>
        <w:t>: +919910058845</w:t>
      </w:r>
    </w:p>
    <w:p w14:paraId="1948225A" w14:textId="032034EF" w:rsidR="00634332" w:rsidRDefault="00FC5092" w:rsidP="00E108F8">
      <w:pPr>
        <w:tabs>
          <w:tab w:val="right" w:pos="9360"/>
        </w:tabs>
        <w:rPr>
          <w:rFonts w:ascii="Times New Roman" w:hAnsi="Times New Roman" w:cs="Times New Roman"/>
          <w:b/>
          <w:color w:val="FF0000"/>
          <w:sz w:val="24"/>
          <w:szCs w:val="24"/>
        </w:rPr>
      </w:pPr>
      <w:r>
        <w:rPr>
          <w:noProof/>
        </w:rPr>
        <w:drawing>
          <wp:inline distT="0" distB="0" distL="0" distR="0" wp14:anchorId="04D97827" wp14:editId="4D91BD49">
            <wp:extent cx="1860550" cy="2514600"/>
            <wp:effectExtent l="0" t="0" r="6350" b="0"/>
            <wp:docPr id="8" name="Picture 8" descr="Image may contain: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one or more peop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0550" cy="2514600"/>
                    </a:xfrm>
                    <a:prstGeom prst="rect">
                      <a:avLst/>
                    </a:prstGeom>
                    <a:noFill/>
                    <a:ln>
                      <a:noFill/>
                    </a:ln>
                  </pic:spPr>
                </pic:pic>
              </a:graphicData>
            </a:graphic>
          </wp:inline>
        </w:drawing>
      </w:r>
      <w:r w:rsidR="00634332">
        <w:rPr>
          <w:rFonts w:ascii="Times New Roman" w:hAnsi="Times New Roman" w:cs="Times New Roman"/>
          <w:b/>
          <w:color w:val="FF0000"/>
          <w:sz w:val="24"/>
          <w:szCs w:val="24"/>
        </w:rPr>
        <w:tab/>
      </w:r>
      <w:r w:rsidR="00634332">
        <w:rPr>
          <w:rFonts w:ascii="Times New Roman" w:hAnsi="Times New Roman" w:cs="Times New Roman"/>
          <w:b/>
          <w:color w:val="FF0000"/>
          <w:sz w:val="24"/>
          <w:szCs w:val="24"/>
        </w:rPr>
        <w:tab/>
      </w:r>
      <w:r w:rsidR="00634332">
        <w:rPr>
          <w:rFonts w:ascii="Times New Roman" w:hAnsi="Times New Roman" w:cs="Times New Roman"/>
          <w:b/>
          <w:color w:val="FF0000"/>
          <w:sz w:val="24"/>
          <w:szCs w:val="24"/>
        </w:rPr>
        <w:tab/>
      </w:r>
    </w:p>
    <w:sectPr w:rsidR="00634332" w:rsidSect="006B7D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D6863"/>
    <w:multiLevelType w:val="hybridMultilevel"/>
    <w:tmpl w:val="CD20CD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6587024"/>
    <w:multiLevelType w:val="hybridMultilevel"/>
    <w:tmpl w:val="ED36E3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336D"/>
    <w:rsid w:val="001457A5"/>
    <w:rsid w:val="001652F4"/>
    <w:rsid w:val="00222032"/>
    <w:rsid w:val="0023799A"/>
    <w:rsid w:val="00292AEF"/>
    <w:rsid w:val="002D5C12"/>
    <w:rsid w:val="00396A21"/>
    <w:rsid w:val="004A37E5"/>
    <w:rsid w:val="00521F07"/>
    <w:rsid w:val="00634332"/>
    <w:rsid w:val="006B7D3A"/>
    <w:rsid w:val="006C4C97"/>
    <w:rsid w:val="0073336D"/>
    <w:rsid w:val="007512F8"/>
    <w:rsid w:val="00794495"/>
    <w:rsid w:val="009D5FF7"/>
    <w:rsid w:val="00A00C2C"/>
    <w:rsid w:val="00A519E3"/>
    <w:rsid w:val="00AD5680"/>
    <w:rsid w:val="00AF7BBA"/>
    <w:rsid w:val="00DE5AF5"/>
    <w:rsid w:val="00E108F8"/>
    <w:rsid w:val="00EF7615"/>
    <w:rsid w:val="00F11C9A"/>
    <w:rsid w:val="00F53E9E"/>
    <w:rsid w:val="00FC50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357818"/>
  <w15:docId w15:val="{922E2B0D-FF60-4D7E-9392-121D8CA0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332"/>
    <w:pPr>
      <w:ind w:left="720"/>
      <w:contextualSpacing/>
    </w:pPr>
  </w:style>
  <w:style w:type="character" w:styleId="Hyperlink">
    <w:name w:val="Hyperlink"/>
    <w:basedOn w:val="DefaultParagraphFont"/>
    <w:uiPriority w:val="99"/>
    <w:unhideWhenUsed/>
    <w:rsid w:val="00FC50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mailto:khtcgzb@hotmail.com" TargetMode="Externa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4</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Dr.K.K. Mittal</cp:lastModifiedBy>
  <cp:revision>13</cp:revision>
  <cp:lastPrinted>2018-03-29T15:24:00Z</cp:lastPrinted>
  <dcterms:created xsi:type="dcterms:W3CDTF">2018-03-25T08:01:00Z</dcterms:created>
  <dcterms:modified xsi:type="dcterms:W3CDTF">2019-05-16T17:01:00Z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145472</vt:lpwstr>
  </property>
  <property fmtid="{D5CDD505-2E9C-101B-9397-08002B2CF9AE}" name="NXPowerLiteSettings" pid="3">
    <vt:lpwstr>C7000400038000</vt:lpwstr>
  </property>
  <property fmtid="{D5CDD505-2E9C-101B-9397-08002B2CF9AE}" name="NXPowerLiteVersion" pid="4">
    <vt:lpwstr>S8.2.2</vt:lpwstr>
  </property>
</Properties>
</file>