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9E4C6" w14:textId="4A498E31" w:rsidR="00014E1C" w:rsidRDefault="003C6E01">
      <w:pPr>
        <w:rPr>
          <w:b/>
          <w:lang w:val="en-US"/>
        </w:rPr>
      </w:pPr>
      <w:r>
        <w:rPr>
          <w:b/>
          <w:lang w:val="en-US"/>
        </w:rPr>
        <w:t xml:space="preserve">EXTRA </w:t>
      </w:r>
      <w:r w:rsidR="00D251F0">
        <w:rPr>
          <w:b/>
          <w:lang w:val="en-US"/>
        </w:rPr>
        <w:t>MEDULLARY FIXATION IN UNSTABLE TROCHANTERIC/SUBTROCHANTERIC</w:t>
      </w:r>
      <w:r w:rsidR="00964482">
        <w:rPr>
          <w:b/>
          <w:lang w:val="en-US"/>
        </w:rPr>
        <w:t xml:space="preserve"> FRACTURE BY P</w:t>
      </w:r>
      <w:r w:rsidR="00430571">
        <w:rPr>
          <w:b/>
          <w:lang w:val="en-US"/>
        </w:rPr>
        <w:t>ROXIMAL FEMORAL</w:t>
      </w:r>
      <w:r w:rsidR="00964482">
        <w:rPr>
          <w:b/>
          <w:lang w:val="en-US"/>
        </w:rPr>
        <w:t>-L</w:t>
      </w:r>
      <w:r w:rsidR="00430571">
        <w:rPr>
          <w:b/>
          <w:lang w:val="en-US"/>
        </w:rPr>
        <w:t xml:space="preserve">OCKING </w:t>
      </w:r>
      <w:r w:rsidR="00964482">
        <w:rPr>
          <w:b/>
          <w:lang w:val="en-US"/>
        </w:rPr>
        <w:t>C</w:t>
      </w:r>
      <w:r w:rsidR="00430571">
        <w:rPr>
          <w:b/>
          <w:lang w:val="en-US"/>
        </w:rPr>
        <w:t xml:space="preserve">OMPRESSION </w:t>
      </w:r>
      <w:r w:rsidR="00964482">
        <w:rPr>
          <w:b/>
          <w:lang w:val="en-US"/>
        </w:rPr>
        <w:t>P</w:t>
      </w:r>
      <w:r w:rsidR="00430571">
        <w:rPr>
          <w:b/>
          <w:lang w:val="en-US"/>
        </w:rPr>
        <w:t>LATE</w:t>
      </w:r>
      <w:r w:rsidR="00EE3AD4">
        <w:rPr>
          <w:b/>
          <w:lang w:val="en-US"/>
        </w:rPr>
        <w:t xml:space="preserve"> (</w:t>
      </w:r>
      <w:proofErr w:type="gramStart"/>
      <w:r w:rsidR="00EE3AD4">
        <w:rPr>
          <w:b/>
          <w:lang w:val="en-US"/>
        </w:rPr>
        <w:t>PRE CONTOURED</w:t>
      </w:r>
      <w:proofErr w:type="gramEnd"/>
      <w:r w:rsidR="00EE3AD4">
        <w:rPr>
          <w:b/>
          <w:lang w:val="en-US"/>
        </w:rPr>
        <w:t xml:space="preserve"> PROXIMAL FEMORAL PLATE)</w:t>
      </w:r>
    </w:p>
    <w:p w14:paraId="55369C1A" w14:textId="2ED97468" w:rsidR="00430571" w:rsidRDefault="00430571">
      <w:pPr>
        <w:rPr>
          <w:b/>
          <w:lang w:val="en-US"/>
        </w:rPr>
      </w:pPr>
      <w:r>
        <w:rPr>
          <w:b/>
          <w:lang w:val="en-US"/>
        </w:rPr>
        <w:t>DR.K.</w:t>
      </w:r>
      <w:proofErr w:type="gramStart"/>
      <w:r>
        <w:rPr>
          <w:b/>
          <w:lang w:val="en-US"/>
        </w:rPr>
        <w:t>K.MITTAL</w:t>
      </w:r>
      <w:proofErr w:type="gramEnd"/>
      <w:r>
        <w:rPr>
          <w:b/>
          <w:lang w:val="en-US"/>
        </w:rPr>
        <w:t xml:space="preserve"> MS(ORTH.)HOD ORTHOPAEDICS, KRISHNA HOSPITAL AND TRAUMA CENTRE INDIA</w:t>
      </w:r>
    </w:p>
    <w:p w14:paraId="0B570ED5" w14:textId="0F06B62F" w:rsidR="00D9664B" w:rsidRDefault="00790861">
      <w:pPr>
        <w:rPr>
          <w:rFonts w:ascii="Times New Roman" w:hAnsi="Times New Roman" w:cs="Times New Roman"/>
          <w:sz w:val="24"/>
          <w:szCs w:val="24"/>
          <w:lang w:val="en-US"/>
        </w:rPr>
      </w:pPr>
      <w:proofErr w:type="spellStart"/>
      <w:proofErr w:type="gramStart"/>
      <w:r w:rsidRPr="00790861">
        <w:rPr>
          <w:rFonts w:ascii="Times New Roman" w:hAnsi="Times New Roman" w:cs="Times New Roman"/>
          <w:b/>
          <w:sz w:val="24"/>
          <w:szCs w:val="24"/>
          <w:lang w:val="en-US"/>
        </w:rPr>
        <w:t>Introduction:</w:t>
      </w:r>
      <w:r w:rsidR="001A7A7E" w:rsidRPr="0002373D">
        <w:rPr>
          <w:rFonts w:ascii="Times New Roman" w:hAnsi="Times New Roman" w:cs="Times New Roman"/>
          <w:sz w:val="24"/>
          <w:szCs w:val="24"/>
          <w:lang w:val="en-US"/>
        </w:rPr>
        <w:t>Fracture</w:t>
      </w:r>
      <w:proofErr w:type="spellEnd"/>
      <w:proofErr w:type="gramEnd"/>
      <w:r w:rsidR="001A7A7E" w:rsidRPr="0002373D">
        <w:rPr>
          <w:rFonts w:ascii="Times New Roman" w:hAnsi="Times New Roman" w:cs="Times New Roman"/>
          <w:sz w:val="24"/>
          <w:szCs w:val="24"/>
          <w:lang w:val="en-US"/>
        </w:rPr>
        <w:t xml:space="preserve"> geometry, anatomy and bio-mechanics render trochanteric and subtrochanteric region susceptible to instability, reduction loss, implant failure and </w:t>
      </w:r>
      <w:proofErr w:type="spellStart"/>
      <w:r w:rsidR="001A7A7E" w:rsidRPr="0002373D">
        <w:rPr>
          <w:rFonts w:ascii="Times New Roman" w:hAnsi="Times New Roman" w:cs="Times New Roman"/>
          <w:sz w:val="24"/>
          <w:szCs w:val="24"/>
          <w:lang w:val="en-US"/>
        </w:rPr>
        <w:t>non union</w:t>
      </w:r>
      <w:proofErr w:type="spellEnd"/>
      <w:r w:rsidR="001A7A7E" w:rsidRPr="0002373D">
        <w:rPr>
          <w:rFonts w:ascii="Times New Roman" w:hAnsi="Times New Roman" w:cs="Times New Roman"/>
          <w:sz w:val="24"/>
          <w:szCs w:val="24"/>
          <w:lang w:val="en-US"/>
        </w:rPr>
        <w:t>.An implant providing complete angular stability by cr</w:t>
      </w:r>
      <w:r w:rsidR="002F47E5" w:rsidRPr="0002373D">
        <w:rPr>
          <w:rFonts w:ascii="Times New Roman" w:hAnsi="Times New Roman" w:cs="Times New Roman"/>
          <w:sz w:val="24"/>
          <w:szCs w:val="24"/>
          <w:lang w:val="en-US"/>
        </w:rPr>
        <w:t>e</w:t>
      </w:r>
      <w:r w:rsidR="001A7A7E" w:rsidRPr="0002373D">
        <w:rPr>
          <w:rFonts w:ascii="Times New Roman" w:hAnsi="Times New Roman" w:cs="Times New Roman"/>
          <w:sz w:val="24"/>
          <w:szCs w:val="24"/>
          <w:lang w:val="en-US"/>
        </w:rPr>
        <w:t>ating fixed angle dynamic lock</w:t>
      </w:r>
      <w:r w:rsidR="00EE3AD4" w:rsidRPr="0002373D">
        <w:rPr>
          <w:rFonts w:ascii="Times New Roman" w:hAnsi="Times New Roman" w:cs="Times New Roman"/>
          <w:sz w:val="24"/>
          <w:szCs w:val="24"/>
          <w:lang w:val="en-US"/>
        </w:rPr>
        <w:t>,</w:t>
      </w:r>
      <w:r w:rsidR="001A7A7E" w:rsidRPr="0002373D">
        <w:rPr>
          <w:rFonts w:ascii="Times New Roman" w:hAnsi="Times New Roman" w:cs="Times New Roman"/>
          <w:sz w:val="24"/>
          <w:szCs w:val="24"/>
          <w:lang w:val="en-US"/>
        </w:rPr>
        <w:t xml:space="preserve"> PF-LCP meets all needs of these fracture fixation minimizing complications. PF-LCP provides advantage of TSP, blade plate and LCP. </w:t>
      </w:r>
      <w:r w:rsidR="001A7A7E" w:rsidRPr="0002373D">
        <w:rPr>
          <w:rFonts w:ascii="Times New Roman" w:hAnsi="Times New Roman" w:cs="Times New Roman"/>
          <w:b/>
          <w:sz w:val="24"/>
          <w:szCs w:val="24"/>
          <w:lang w:val="en-US"/>
        </w:rPr>
        <w:t xml:space="preserve">Method: </w:t>
      </w:r>
      <w:r w:rsidR="001A7A7E" w:rsidRPr="0002373D">
        <w:rPr>
          <w:rFonts w:ascii="Times New Roman" w:hAnsi="Times New Roman" w:cs="Times New Roman"/>
          <w:sz w:val="24"/>
          <w:szCs w:val="24"/>
          <w:lang w:val="en-US"/>
        </w:rPr>
        <w:t xml:space="preserve">Supine on fracture table under spinal </w:t>
      </w:r>
      <w:proofErr w:type="spellStart"/>
      <w:r w:rsidR="001A7A7E" w:rsidRPr="0002373D">
        <w:rPr>
          <w:rFonts w:ascii="Times New Roman" w:hAnsi="Times New Roman" w:cs="Times New Roman"/>
          <w:sz w:val="24"/>
          <w:szCs w:val="24"/>
          <w:lang w:val="en-US"/>
        </w:rPr>
        <w:t>anaesthesia</w:t>
      </w:r>
      <w:proofErr w:type="spellEnd"/>
      <w:r w:rsidR="001A7A7E" w:rsidRPr="0002373D">
        <w:rPr>
          <w:rFonts w:ascii="Times New Roman" w:hAnsi="Times New Roman" w:cs="Times New Roman"/>
          <w:sz w:val="24"/>
          <w:szCs w:val="24"/>
          <w:lang w:val="en-US"/>
        </w:rPr>
        <w:t>, lateral vastus splitting</w:t>
      </w:r>
      <w:r w:rsidR="008D3235" w:rsidRPr="0002373D">
        <w:rPr>
          <w:rFonts w:ascii="Times New Roman" w:hAnsi="Times New Roman" w:cs="Times New Roman"/>
          <w:sz w:val="24"/>
          <w:szCs w:val="24"/>
          <w:lang w:val="en-US"/>
        </w:rPr>
        <w:t xml:space="preserve"> approach</w:t>
      </w:r>
      <w:r w:rsidR="001A7A7E" w:rsidRPr="0002373D">
        <w:rPr>
          <w:rFonts w:ascii="Times New Roman" w:hAnsi="Times New Roman" w:cs="Times New Roman"/>
          <w:sz w:val="24"/>
          <w:szCs w:val="24"/>
          <w:lang w:val="en-US"/>
        </w:rPr>
        <w:t>. Biological/open fixation depending upon indirect/direct reduction respectively.</w:t>
      </w:r>
      <w:r w:rsidR="008D3235" w:rsidRPr="0002373D">
        <w:rPr>
          <w:rFonts w:ascii="Times New Roman" w:hAnsi="Times New Roman" w:cs="Times New Roman"/>
          <w:sz w:val="24"/>
          <w:szCs w:val="24"/>
          <w:lang w:val="en-US"/>
        </w:rPr>
        <w:t xml:space="preserve"> Rotation maintained by keeping patella horizontal.</w:t>
      </w:r>
      <w:r w:rsidR="001A7A7E" w:rsidRPr="0002373D">
        <w:rPr>
          <w:rFonts w:ascii="Times New Roman" w:hAnsi="Times New Roman" w:cs="Times New Roman"/>
          <w:sz w:val="24"/>
          <w:szCs w:val="24"/>
          <w:lang w:val="en-US"/>
        </w:rPr>
        <w:t xml:space="preserve"> PF-LCP on lateral aspect of proximal femur, 3 guide wires passed through</w:t>
      </w:r>
      <w:r w:rsidR="008D3235" w:rsidRPr="0002373D">
        <w:rPr>
          <w:rFonts w:ascii="Times New Roman" w:hAnsi="Times New Roman" w:cs="Times New Roman"/>
          <w:sz w:val="24"/>
          <w:szCs w:val="24"/>
          <w:lang w:val="en-US"/>
        </w:rPr>
        <w:t xml:space="preserve"> </w:t>
      </w:r>
      <w:r w:rsidR="001A7A7E" w:rsidRPr="0002373D">
        <w:rPr>
          <w:rFonts w:ascii="Times New Roman" w:hAnsi="Times New Roman" w:cs="Times New Roman"/>
          <w:sz w:val="24"/>
          <w:szCs w:val="24"/>
          <w:lang w:val="en-US"/>
        </w:rPr>
        <w:t>w</w:t>
      </w:r>
      <w:r w:rsidR="008D3235" w:rsidRPr="0002373D">
        <w:rPr>
          <w:rFonts w:ascii="Times New Roman" w:hAnsi="Times New Roman" w:cs="Times New Roman"/>
          <w:sz w:val="24"/>
          <w:szCs w:val="24"/>
          <w:lang w:val="en-US"/>
        </w:rPr>
        <w:t>ire</w:t>
      </w:r>
      <w:r w:rsidR="001A7A7E" w:rsidRPr="0002373D">
        <w:rPr>
          <w:rFonts w:ascii="Times New Roman" w:hAnsi="Times New Roman" w:cs="Times New Roman"/>
          <w:sz w:val="24"/>
          <w:szCs w:val="24"/>
          <w:lang w:val="en-US"/>
        </w:rPr>
        <w:t xml:space="preserve"> guide mounted on plate in desired position under C Arm control, three screws in neck and minimum 3 distal to fracture.</w:t>
      </w:r>
      <w:r w:rsidR="00EE3AD4" w:rsidRPr="0002373D">
        <w:rPr>
          <w:rFonts w:ascii="Times New Roman" w:hAnsi="Times New Roman" w:cs="Times New Roman"/>
          <w:sz w:val="24"/>
          <w:szCs w:val="24"/>
          <w:lang w:val="en-US"/>
        </w:rPr>
        <w:t>49 cases done in last 3 years.</w:t>
      </w:r>
      <w:r w:rsidR="001A7A7E" w:rsidRPr="0002373D">
        <w:rPr>
          <w:rFonts w:ascii="Times New Roman" w:hAnsi="Times New Roman" w:cs="Times New Roman"/>
          <w:sz w:val="24"/>
          <w:szCs w:val="24"/>
          <w:lang w:val="en-US"/>
        </w:rPr>
        <w:t xml:space="preserve"> </w:t>
      </w:r>
      <w:r w:rsidR="001A7A7E" w:rsidRPr="0002373D">
        <w:rPr>
          <w:rFonts w:ascii="Times New Roman" w:hAnsi="Times New Roman" w:cs="Times New Roman"/>
          <w:b/>
          <w:sz w:val="24"/>
          <w:szCs w:val="24"/>
          <w:lang w:val="en-US"/>
        </w:rPr>
        <w:t xml:space="preserve">Discussion: </w:t>
      </w:r>
      <w:proofErr w:type="spellStart"/>
      <w:r w:rsidR="001A7A7E" w:rsidRPr="0002373D">
        <w:rPr>
          <w:rFonts w:ascii="Times New Roman" w:hAnsi="Times New Roman" w:cs="Times New Roman"/>
          <w:sz w:val="24"/>
          <w:szCs w:val="24"/>
          <w:lang w:val="en-US"/>
        </w:rPr>
        <w:t>Posterio</w:t>
      </w:r>
      <w:proofErr w:type="spellEnd"/>
      <w:r w:rsidR="001A7A7E" w:rsidRPr="0002373D">
        <w:rPr>
          <w:rFonts w:ascii="Times New Roman" w:hAnsi="Times New Roman" w:cs="Times New Roman"/>
          <w:sz w:val="24"/>
          <w:szCs w:val="24"/>
          <w:lang w:val="en-US"/>
        </w:rPr>
        <w:t>-Medial column</w:t>
      </w:r>
      <w:r w:rsidR="00D9664B" w:rsidRPr="0002373D">
        <w:rPr>
          <w:rFonts w:ascii="Times New Roman" w:hAnsi="Times New Roman" w:cs="Times New Roman"/>
          <w:sz w:val="24"/>
          <w:szCs w:val="24"/>
          <w:lang w:val="en-US"/>
        </w:rPr>
        <w:t xml:space="preserve"> reconstruction</w:t>
      </w:r>
      <w:r w:rsidR="008D3235" w:rsidRPr="0002373D">
        <w:rPr>
          <w:rFonts w:ascii="Times New Roman" w:hAnsi="Times New Roman" w:cs="Times New Roman"/>
          <w:sz w:val="24"/>
          <w:szCs w:val="24"/>
          <w:lang w:val="en-US"/>
        </w:rPr>
        <w:t xml:space="preserve"> is</w:t>
      </w:r>
      <w:r w:rsidR="00D9664B" w:rsidRPr="0002373D">
        <w:rPr>
          <w:rFonts w:ascii="Times New Roman" w:hAnsi="Times New Roman" w:cs="Times New Roman"/>
          <w:sz w:val="24"/>
          <w:szCs w:val="24"/>
          <w:lang w:val="en-US"/>
        </w:rPr>
        <w:t xml:space="preserve"> of paramount importance. PF-LCP acts as tension band plate, provides lateral shield, angular screws in neck provide torsional, bending stiffness, combi hole plate provides compression at Metaphyseal-diaphyseal junction, kick stand screw prevents </w:t>
      </w:r>
      <w:proofErr w:type="spellStart"/>
      <w:r w:rsidR="00D9664B" w:rsidRPr="0002373D">
        <w:rPr>
          <w:rFonts w:ascii="Times New Roman" w:hAnsi="Times New Roman" w:cs="Times New Roman"/>
          <w:sz w:val="24"/>
          <w:szCs w:val="24"/>
          <w:lang w:val="en-US"/>
        </w:rPr>
        <w:t>varus</w:t>
      </w:r>
      <w:proofErr w:type="spellEnd"/>
      <w:r w:rsidR="00D9664B" w:rsidRPr="0002373D">
        <w:rPr>
          <w:rFonts w:ascii="Times New Roman" w:hAnsi="Times New Roman" w:cs="Times New Roman"/>
          <w:sz w:val="24"/>
          <w:szCs w:val="24"/>
          <w:lang w:val="en-US"/>
        </w:rPr>
        <w:t xml:space="preserve"> collapse. </w:t>
      </w:r>
      <w:r w:rsidR="00D9664B" w:rsidRPr="0002373D">
        <w:rPr>
          <w:rFonts w:ascii="Times New Roman" w:hAnsi="Times New Roman" w:cs="Times New Roman"/>
          <w:b/>
          <w:sz w:val="24"/>
          <w:szCs w:val="24"/>
          <w:lang w:val="en-US"/>
        </w:rPr>
        <w:t xml:space="preserve">Result: </w:t>
      </w:r>
      <w:r w:rsidR="00D9664B" w:rsidRPr="0002373D">
        <w:rPr>
          <w:rFonts w:ascii="Times New Roman" w:hAnsi="Times New Roman" w:cs="Times New Roman"/>
          <w:sz w:val="24"/>
          <w:szCs w:val="24"/>
          <w:lang w:val="en-US"/>
        </w:rPr>
        <w:t>All patients followed till union. No revision or additional surgery</w:t>
      </w:r>
      <w:r w:rsidR="008D3235" w:rsidRPr="0002373D">
        <w:rPr>
          <w:rFonts w:ascii="Times New Roman" w:hAnsi="Times New Roman" w:cs="Times New Roman"/>
          <w:sz w:val="24"/>
          <w:szCs w:val="24"/>
          <w:lang w:val="en-US"/>
        </w:rPr>
        <w:t xml:space="preserve"> done</w:t>
      </w:r>
      <w:r w:rsidR="00D9664B" w:rsidRPr="0002373D">
        <w:rPr>
          <w:rFonts w:ascii="Times New Roman" w:hAnsi="Times New Roman" w:cs="Times New Roman"/>
          <w:sz w:val="24"/>
          <w:szCs w:val="24"/>
          <w:lang w:val="en-US"/>
        </w:rPr>
        <w:t xml:space="preserve">. Subtrochanteric fractures took longer to heal. Two patients had screw back-out but not </w:t>
      </w:r>
      <w:proofErr w:type="spellStart"/>
      <w:r w:rsidR="00D9664B" w:rsidRPr="0002373D">
        <w:rPr>
          <w:rFonts w:ascii="Times New Roman" w:hAnsi="Times New Roman" w:cs="Times New Roman"/>
          <w:sz w:val="24"/>
          <w:szCs w:val="24"/>
          <w:lang w:val="en-US"/>
        </w:rPr>
        <w:t>enblock</w:t>
      </w:r>
      <w:proofErr w:type="spellEnd"/>
      <w:r w:rsidR="00D9664B" w:rsidRPr="0002373D">
        <w:rPr>
          <w:rFonts w:ascii="Times New Roman" w:hAnsi="Times New Roman" w:cs="Times New Roman"/>
          <w:sz w:val="24"/>
          <w:szCs w:val="24"/>
          <w:lang w:val="en-US"/>
        </w:rPr>
        <w:t xml:space="preserve"> screw backout from neck. Three elderly patients had loss of initial position due to early weight bearing. No cut-out of hip screws. No patient developed infection,</w:t>
      </w:r>
      <w:r w:rsidR="00EE3AD4" w:rsidRPr="0002373D">
        <w:rPr>
          <w:rFonts w:ascii="Times New Roman" w:hAnsi="Times New Roman" w:cs="Times New Roman"/>
          <w:sz w:val="24"/>
          <w:szCs w:val="24"/>
          <w:lang w:val="en-US"/>
        </w:rPr>
        <w:t xml:space="preserve"> </w:t>
      </w:r>
      <w:r w:rsidR="00D9664B" w:rsidRPr="0002373D">
        <w:rPr>
          <w:rFonts w:ascii="Times New Roman" w:hAnsi="Times New Roman" w:cs="Times New Roman"/>
          <w:sz w:val="24"/>
          <w:szCs w:val="24"/>
          <w:lang w:val="en-US"/>
        </w:rPr>
        <w:t>DVT, non</w:t>
      </w:r>
      <w:r w:rsidR="00EE3AD4" w:rsidRPr="0002373D">
        <w:rPr>
          <w:rFonts w:ascii="Times New Roman" w:hAnsi="Times New Roman" w:cs="Times New Roman"/>
          <w:sz w:val="24"/>
          <w:szCs w:val="24"/>
          <w:lang w:val="en-US"/>
        </w:rPr>
        <w:t>-</w:t>
      </w:r>
      <w:r w:rsidR="00D9664B" w:rsidRPr="0002373D">
        <w:rPr>
          <w:rFonts w:ascii="Times New Roman" w:hAnsi="Times New Roman" w:cs="Times New Roman"/>
          <w:sz w:val="24"/>
          <w:szCs w:val="24"/>
          <w:lang w:val="en-US"/>
        </w:rPr>
        <w:t xml:space="preserve">union, implant failure. </w:t>
      </w:r>
      <w:r w:rsidR="00D9664B" w:rsidRPr="0002373D">
        <w:rPr>
          <w:rFonts w:ascii="Times New Roman" w:hAnsi="Times New Roman" w:cs="Times New Roman"/>
          <w:b/>
          <w:sz w:val="24"/>
          <w:szCs w:val="24"/>
          <w:lang w:val="en-US"/>
        </w:rPr>
        <w:t>Conclusion:</w:t>
      </w:r>
      <w:r w:rsidR="00D9664B" w:rsidRPr="0002373D">
        <w:rPr>
          <w:rFonts w:ascii="Times New Roman" w:hAnsi="Times New Roman" w:cs="Times New Roman"/>
          <w:sz w:val="24"/>
          <w:szCs w:val="24"/>
          <w:lang w:val="en-US"/>
        </w:rPr>
        <w:t xml:space="preserve"> PF-LCP provides stable, effective extramedullary fixation in unstable trochanteric</w:t>
      </w:r>
      <w:r w:rsidR="00985327" w:rsidRPr="0002373D">
        <w:rPr>
          <w:rFonts w:ascii="Times New Roman" w:hAnsi="Times New Roman" w:cs="Times New Roman"/>
          <w:sz w:val="24"/>
          <w:szCs w:val="24"/>
          <w:lang w:val="en-US"/>
        </w:rPr>
        <w:t xml:space="preserve"> like </w:t>
      </w:r>
      <w:r w:rsidR="00612422" w:rsidRPr="0002373D">
        <w:rPr>
          <w:rFonts w:ascii="Times New Roman" w:hAnsi="Times New Roman" w:cs="Times New Roman"/>
          <w:sz w:val="24"/>
          <w:szCs w:val="24"/>
          <w:lang w:val="en-US"/>
        </w:rPr>
        <w:t xml:space="preserve">revere </w:t>
      </w:r>
      <w:proofErr w:type="gramStart"/>
      <w:r w:rsidR="00612422" w:rsidRPr="0002373D">
        <w:rPr>
          <w:rFonts w:ascii="Times New Roman" w:hAnsi="Times New Roman" w:cs="Times New Roman"/>
          <w:sz w:val="24"/>
          <w:szCs w:val="24"/>
          <w:lang w:val="en-US"/>
        </w:rPr>
        <w:t>oblique ,fracture</w:t>
      </w:r>
      <w:proofErr w:type="gramEnd"/>
      <w:r w:rsidR="00612422" w:rsidRPr="0002373D">
        <w:rPr>
          <w:rFonts w:ascii="Times New Roman" w:hAnsi="Times New Roman" w:cs="Times New Roman"/>
          <w:sz w:val="24"/>
          <w:szCs w:val="24"/>
          <w:lang w:val="en-US"/>
        </w:rPr>
        <w:t xml:space="preserve"> lateral trochanteric wall, four part fractures and </w:t>
      </w:r>
      <w:r w:rsidR="00D9664B" w:rsidRPr="0002373D">
        <w:rPr>
          <w:rFonts w:ascii="Times New Roman" w:hAnsi="Times New Roman" w:cs="Times New Roman"/>
          <w:sz w:val="24"/>
          <w:szCs w:val="24"/>
          <w:lang w:val="en-US"/>
        </w:rPr>
        <w:t>sub-trochanteric fractures</w:t>
      </w:r>
      <w:r w:rsidR="004605A0" w:rsidRPr="0002373D">
        <w:rPr>
          <w:rFonts w:ascii="Times New Roman" w:hAnsi="Times New Roman" w:cs="Times New Roman"/>
          <w:sz w:val="24"/>
          <w:szCs w:val="24"/>
          <w:lang w:val="en-US"/>
        </w:rPr>
        <w:t>, fractures with narrow medullary canal, previous deformities, revision for malunion/ non</w:t>
      </w:r>
      <w:r w:rsidR="00EE3AD4" w:rsidRPr="0002373D">
        <w:rPr>
          <w:rFonts w:ascii="Times New Roman" w:hAnsi="Times New Roman" w:cs="Times New Roman"/>
          <w:sz w:val="24"/>
          <w:szCs w:val="24"/>
          <w:lang w:val="en-US"/>
        </w:rPr>
        <w:t>-</w:t>
      </w:r>
      <w:r w:rsidR="004605A0" w:rsidRPr="0002373D">
        <w:rPr>
          <w:rFonts w:ascii="Times New Roman" w:hAnsi="Times New Roman" w:cs="Times New Roman"/>
          <w:sz w:val="24"/>
          <w:szCs w:val="24"/>
          <w:lang w:val="en-US"/>
        </w:rPr>
        <w:t>union.</w:t>
      </w:r>
    </w:p>
    <w:p w14:paraId="3F0D43A5" w14:textId="35BE083D" w:rsidR="00CC7BE7" w:rsidRPr="00CC7BE7" w:rsidRDefault="00DB0A0D" w:rsidP="00DB0A0D">
      <w:pPr>
        <w:tabs>
          <w:tab w:val="center" w:pos="3163"/>
        </w:tabs>
        <w:rPr>
          <w:rFonts w:ascii="Times New Roman" w:hAnsi="Times New Roman" w:cs="Times New Roman"/>
          <w:sz w:val="24"/>
          <w:szCs w:val="24"/>
          <w:lang w:val="en-US"/>
        </w:rPr>
      </w:pPr>
      <w:r w:rsidRPr="00CC7BE7">
        <w:rPr>
          <w:rFonts w:ascii="Times New Roman" w:hAnsi="Times New Roman" w:cs="Times New Roman"/>
          <w:noProof/>
          <w:sz w:val="32"/>
          <w:szCs w:val="32"/>
        </w:rPr>
        <w:drawing>
          <wp:anchor distT="0" distB="0" distL="114300" distR="114300" simplePos="0" relativeHeight="251658240" behindDoc="0" locked="0" layoutInCell="1" allowOverlap="1" wp14:anchorId="2D64C91B" wp14:editId="642ECB2F">
            <wp:simplePos x="914400" y="5924550"/>
            <wp:positionH relativeFrom="margin">
              <wp:align>left</wp:align>
            </wp:positionH>
            <wp:positionV relativeFrom="paragraph">
              <wp:align>top</wp:align>
            </wp:positionV>
            <wp:extent cx="1599565" cy="2400300"/>
            <wp:effectExtent l="0" t="0" r="635" b="0"/>
            <wp:wrapSquare wrapText="bothSides"/>
            <wp:docPr id="7" name="Picture 6">
              <a:extLst xmlns:a="http://schemas.openxmlformats.org/drawingml/2006/main">
                <a:ext uri="{FF2B5EF4-FFF2-40B4-BE49-F238E27FC236}">
                  <a16:creationId xmlns:a16="http://schemas.microsoft.com/office/drawing/2014/main" id="{4844FFFF-4EBF-4B62-B14F-B67B764A5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844FFFF-4EBF-4B62-B14F-B67B764A537A}"/>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2269" t="12468" r="9797" b="26987"/>
                    <a:stretch/>
                  </pic:blipFill>
                  <pic:spPr>
                    <a:xfrm>
                      <a:off x="0" y="0"/>
                      <a:ext cx="1599565" cy="2400300"/>
                    </a:xfrm>
                    <a:prstGeom prst="rect">
                      <a:avLst/>
                    </a:prstGeom>
                  </pic:spPr>
                </pic:pic>
              </a:graphicData>
            </a:graphic>
            <wp14:sizeRelV relativeFrom="margin">
              <wp14:pctHeight>0</wp14:pctHeight>
            </wp14:sizeRelV>
          </wp:anchor>
        </w:drawing>
      </w:r>
      <w:r w:rsidR="00CC7BE7" w:rsidRPr="00CC7BE7">
        <w:rPr>
          <w:rFonts w:ascii="Times New Roman" w:hAnsi="Times New Roman" w:cs="Times New Roman"/>
          <w:sz w:val="32"/>
          <w:szCs w:val="32"/>
          <w:lang w:val="en-US"/>
        </w:rPr>
        <w:t xml:space="preserve">          </w:t>
      </w:r>
      <w:r w:rsidR="00CC7BE7" w:rsidRPr="00CC7BE7">
        <w:rPr>
          <w:rFonts w:ascii="Times New Roman" w:hAnsi="Times New Roman" w:cs="Times New Roman"/>
          <w:b/>
          <w:color w:val="FF0000"/>
          <w:sz w:val="32"/>
          <w:szCs w:val="32"/>
          <w:lang w:val="en-US"/>
        </w:rPr>
        <w:t>MIPO</w:t>
      </w:r>
      <w:r w:rsidR="00CC7BE7" w:rsidRPr="00CC7BE7">
        <w:rPr>
          <w:rFonts w:ascii="Times New Roman" w:hAnsi="Times New Roman" w:cs="Times New Roman"/>
          <w:sz w:val="32"/>
          <w:szCs w:val="32"/>
          <w:lang w:val="en-US"/>
        </w:rPr>
        <w:t xml:space="preserve">  </w:t>
      </w:r>
      <w:r w:rsidR="00CC7BE7">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00CC7BE7">
        <w:rPr>
          <w:rFonts w:ascii="Times New Roman" w:hAnsi="Times New Roman" w:cs="Times New Roman"/>
          <w:sz w:val="24"/>
          <w:szCs w:val="24"/>
        </w:rPr>
        <w:t xml:space="preserve">  </w:t>
      </w:r>
      <w:r w:rsidR="00CC7BE7" w:rsidRPr="00DB0A0D">
        <w:rPr>
          <w:rFonts w:ascii="Times New Roman" w:hAnsi="Times New Roman" w:cs="Times New Roman"/>
          <w:noProof/>
          <w:sz w:val="24"/>
          <w:szCs w:val="24"/>
        </w:rPr>
        <w:drawing>
          <wp:inline distT="0" distB="0" distL="0" distR="0" wp14:anchorId="6A5968D0" wp14:editId="5EDD63ED">
            <wp:extent cx="1631315" cy="2425700"/>
            <wp:effectExtent l="0" t="0" r="6985" b="0"/>
            <wp:docPr id="8" name="Content Placeholder 7">
              <a:extLst xmlns:a="http://schemas.openxmlformats.org/drawingml/2006/main">
                <a:ext uri="{FF2B5EF4-FFF2-40B4-BE49-F238E27FC236}">
                  <a16:creationId xmlns:a16="http://schemas.microsoft.com/office/drawing/2014/main" id="{8DE08FC5-9A66-48B6-833A-9EFCD74F292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8DE08FC5-9A66-48B6-833A-9EFCD74F2925}"/>
                        </a:ext>
                      </a:extLst>
                    </pic:cNvPr>
                    <pic:cNvPicPr>
                      <a:picLocks noGrp="1" noChangeAspect="1"/>
                    </pic:cNvPicPr>
                  </pic:nvPicPr>
                  <pic:blipFill rotWithShape="1">
                    <a:blip r:embed="rId6"/>
                    <a:srcRect l="15356" t="25914" r="17706" b="30454"/>
                    <a:stretch/>
                  </pic:blipFill>
                  <pic:spPr>
                    <a:xfrm>
                      <a:off x="0" y="0"/>
                      <a:ext cx="1654392" cy="2460015"/>
                    </a:xfrm>
                    <a:prstGeom prst="rect">
                      <a:avLst/>
                    </a:prstGeom>
                  </pic:spPr>
                </pic:pic>
              </a:graphicData>
            </a:graphic>
          </wp:inline>
        </w:drawing>
      </w:r>
    </w:p>
    <w:p w14:paraId="2B1B3B6C" w14:textId="0B5ACED9" w:rsidR="00DC6E9C" w:rsidRPr="00DC6E9C" w:rsidRDefault="00DC6E9C" w:rsidP="00DB0A0D">
      <w:pPr>
        <w:tabs>
          <w:tab w:val="center" w:pos="3163"/>
        </w:tabs>
        <w:rPr>
          <w:rFonts w:ascii="Times New Roman" w:hAnsi="Times New Roman" w:cs="Times New Roman"/>
          <w:b/>
          <w:color w:val="FF0000"/>
          <w:sz w:val="24"/>
          <w:szCs w:val="24"/>
          <w:lang w:val="en-US"/>
        </w:rPr>
      </w:pPr>
      <w:proofErr w:type="gramStart"/>
      <w:r w:rsidRPr="00DC6E9C">
        <w:rPr>
          <w:rFonts w:ascii="Times New Roman" w:hAnsi="Times New Roman" w:cs="Times New Roman"/>
          <w:b/>
          <w:color w:val="FF0000"/>
          <w:sz w:val="24"/>
          <w:szCs w:val="24"/>
          <w:lang w:val="en-US"/>
        </w:rPr>
        <w:t>PRE OPERATIVE</w:t>
      </w:r>
      <w:proofErr w:type="gramEnd"/>
      <w:r w:rsidRPr="00DC6E9C">
        <w:rPr>
          <w:rFonts w:ascii="Times New Roman" w:hAnsi="Times New Roman" w:cs="Times New Roman"/>
          <w:b/>
          <w:color w:val="FF0000"/>
          <w:sz w:val="24"/>
          <w:szCs w:val="24"/>
          <w:lang w:val="en-US"/>
        </w:rPr>
        <w:t xml:space="preserve">  </w:t>
      </w:r>
      <w:r w:rsidR="00CC7BE7">
        <w:rPr>
          <w:rFonts w:ascii="Times New Roman" w:hAnsi="Times New Roman" w:cs="Times New Roman"/>
          <w:b/>
          <w:color w:val="FF0000"/>
          <w:sz w:val="24"/>
          <w:szCs w:val="24"/>
          <w:lang w:val="en-US"/>
        </w:rPr>
        <w:t xml:space="preserve">                                                                   </w:t>
      </w:r>
      <w:r w:rsidRPr="00DC6E9C">
        <w:rPr>
          <w:rFonts w:ascii="Times New Roman" w:hAnsi="Times New Roman" w:cs="Times New Roman"/>
          <w:b/>
          <w:color w:val="FF0000"/>
          <w:sz w:val="24"/>
          <w:szCs w:val="24"/>
          <w:lang w:val="en-US"/>
        </w:rPr>
        <w:t xml:space="preserve">POST OPERATIVE  </w:t>
      </w:r>
    </w:p>
    <w:p w14:paraId="6799467D" w14:textId="73128AA7" w:rsidR="00DB0A0D" w:rsidRPr="00CC7BE7" w:rsidRDefault="00CC7BE7" w:rsidP="00DB0A0D">
      <w:pPr>
        <w:rPr>
          <w:rFonts w:ascii="Times New Roman" w:hAnsi="Times New Roman" w:cs="Times New Roman"/>
          <w:b/>
          <w:color w:val="FF0000"/>
          <w:sz w:val="24"/>
          <w:szCs w:val="24"/>
          <w:lang w:val="en-US"/>
        </w:rPr>
      </w:pPr>
      <w:r w:rsidRPr="00DC6E9C">
        <w:rPr>
          <w:rFonts w:ascii="Times New Roman" w:hAnsi="Times New Roman" w:cs="Times New Roman"/>
          <w:noProof/>
          <w:sz w:val="24"/>
          <w:szCs w:val="24"/>
        </w:rPr>
        <w:lastRenderedPageBreak/>
        <w:drawing>
          <wp:inline distT="0" distB="0" distL="0" distR="0" wp14:anchorId="0AECDE1E" wp14:editId="3A39B2EC">
            <wp:extent cx="1219835" cy="2470150"/>
            <wp:effectExtent l="0" t="0" r="0" b="6350"/>
            <wp:docPr id="5" name="Content Placeholder 4">
              <a:extLst xmlns:a="http://schemas.openxmlformats.org/drawingml/2006/main">
                <a:ext uri="{FF2B5EF4-FFF2-40B4-BE49-F238E27FC236}">
                  <a16:creationId xmlns:a16="http://schemas.microsoft.com/office/drawing/2014/main" id="{4DAAE2E2-EBC3-45CA-93C7-7BA45076BE9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4DAAE2E2-EBC3-45CA-93C7-7BA45076BE97}"/>
                        </a:ext>
                      </a:extLst>
                    </pic:cNvPr>
                    <pic:cNvPicPr>
                      <a:picLocks noGrp="1" noChangeAspect="1"/>
                    </pic:cNvPicPr>
                  </pic:nvPicPr>
                  <pic:blipFill rotWithShape="1">
                    <a:blip r:embed="rId7"/>
                    <a:srcRect l="11983" t="24333" r="18149" b="32495"/>
                    <a:stretch/>
                  </pic:blipFill>
                  <pic:spPr>
                    <a:xfrm>
                      <a:off x="0" y="0"/>
                      <a:ext cx="1219956" cy="2470395"/>
                    </a:xfrm>
                    <a:prstGeom prst="rect">
                      <a:avLst/>
                    </a:prstGeom>
                  </pic:spPr>
                </pic:pic>
              </a:graphicData>
            </a:graphic>
          </wp:inline>
        </w:drawing>
      </w:r>
      <w:r w:rsidRPr="00DC6E9C">
        <w:rPr>
          <w:rFonts w:ascii="Times New Roman" w:hAnsi="Times New Roman" w:cs="Times New Roman"/>
          <w:noProof/>
          <w:sz w:val="24"/>
          <w:szCs w:val="24"/>
        </w:rPr>
        <w:drawing>
          <wp:inline distT="0" distB="0" distL="0" distR="0" wp14:anchorId="1CD8F07A" wp14:editId="50C8A23A">
            <wp:extent cx="1167345" cy="2437130"/>
            <wp:effectExtent l="0" t="0" r="0" b="1270"/>
            <wp:docPr id="3" name="Picture 6">
              <a:extLst xmlns:a="http://schemas.openxmlformats.org/drawingml/2006/main">
                <a:ext uri="{FF2B5EF4-FFF2-40B4-BE49-F238E27FC236}">
                  <a16:creationId xmlns:a16="http://schemas.microsoft.com/office/drawing/2014/main" id="{B1992AAA-88FD-49F3-B668-BECB96E29C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1992AAA-88FD-49F3-B668-BECB96E29C0A}"/>
                        </a:ext>
                      </a:extLst>
                    </pic:cNvPr>
                    <pic:cNvPicPr>
                      <a:picLocks noChangeAspect="1"/>
                    </pic:cNvPicPr>
                  </pic:nvPicPr>
                  <pic:blipFill rotWithShape="1">
                    <a:blip r:embed="rId8"/>
                    <a:srcRect l="25082" t="30681" r="24203" b="21713"/>
                    <a:stretch/>
                  </pic:blipFill>
                  <pic:spPr>
                    <a:xfrm>
                      <a:off x="0" y="0"/>
                      <a:ext cx="1216105" cy="2538929"/>
                    </a:xfrm>
                    <a:prstGeom prst="rect">
                      <a:avLst/>
                    </a:prstGeom>
                  </pic:spPr>
                </pic:pic>
              </a:graphicData>
            </a:graphic>
          </wp:inline>
        </w:drawing>
      </w:r>
    </w:p>
    <w:p w14:paraId="295E1098" w14:textId="29A28CE5" w:rsidR="00CC7BE7" w:rsidRPr="00CC7BE7" w:rsidRDefault="00CC7BE7" w:rsidP="00DB0A0D">
      <w:pPr>
        <w:rPr>
          <w:rFonts w:ascii="Times New Roman" w:hAnsi="Times New Roman" w:cs="Times New Roman"/>
          <w:b/>
          <w:color w:val="FF0000"/>
          <w:sz w:val="24"/>
          <w:szCs w:val="24"/>
          <w:lang w:val="en-US"/>
        </w:rPr>
      </w:pPr>
      <w:r w:rsidRPr="00CC7BE7">
        <w:rPr>
          <w:rFonts w:ascii="Times New Roman" w:hAnsi="Times New Roman" w:cs="Times New Roman"/>
          <w:b/>
          <w:color w:val="FF0000"/>
          <w:sz w:val="24"/>
          <w:szCs w:val="24"/>
          <w:lang w:val="en-US"/>
        </w:rPr>
        <w:t>AFTER THREE MONTHS</w:t>
      </w:r>
    </w:p>
    <w:p w14:paraId="11A2992C" w14:textId="77777777" w:rsidR="0006188E" w:rsidRDefault="0006188E">
      <w:pPr>
        <w:rPr>
          <w:rFonts w:ascii="Times New Roman" w:hAnsi="Times New Roman" w:cs="Times New Roman"/>
          <w:b/>
          <w:sz w:val="24"/>
          <w:szCs w:val="24"/>
          <w:lang w:val="en-US"/>
        </w:rPr>
      </w:pPr>
    </w:p>
    <w:p w14:paraId="57805072" w14:textId="77777777" w:rsidR="0006188E" w:rsidRDefault="0006188E">
      <w:pPr>
        <w:rPr>
          <w:rFonts w:ascii="Times New Roman" w:hAnsi="Times New Roman" w:cs="Times New Roman"/>
          <w:b/>
          <w:sz w:val="24"/>
          <w:szCs w:val="24"/>
          <w:lang w:val="en-US"/>
        </w:rPr>
      </w:pPr>
    </w:p>
    <w:p w14:paraId="682FA3B7" w14:textId="25DAD73F" w:rsidR="00964482" w:rsidRPr="00DB0A0D" w:rsidRDefault="00D9664B">
      <w:pPr>
        <w:rPr>
          <w:rFonts w:ascii="Times New Roman" w:hAnsi="Times New Roman" w:cs="Times New Roman"/>
          <w:sz w:val="24"/>
          <w:szCs w:val="24"/>
          <w:lang w:val="en-US"/>
        </w:rPr>
      </w:pPr>
      <w:r w:rsidRPr="003E7E16">
        <w:rPr>
          <w:rFonts w:ascii="Times New Roman" w:hAnsi="Times New Roman" w:cs="Times New Roman"/>
          <w:b/>
          <w:sz w:val="24"/>
          <w:szCs w:val="24"/>
          <w:lang w:val="en-US"/>
        </w:rPr>
        <w:t xml:space="preserve"> </w:t>
      </w:r>
      <w:r w:rsidR="005D6448" w:rsidRPr="003E7E16">
        <w:rPr>
          <w:rFonts w:ascii="Times New Roman" w:hAnsi="Times New Roman" w:cs="Times New Roman"/>
          <w:b/>
          <w:sz w:val="24"/>
          <w:szCs w:val="24"/>
          <w:lang w:val="en-US"/>
        </w:rPr>
        <w:t>BIBILOGRAPHY:</w:t>
      </w:r>
    </w:p>
    <w:p w14:paraId="3659012A" w14:textId="1DC8FFD3" w:rsidR="005D6448" w:rsidRPr="00DB0A0D" w:rsidRDefault="0006188E" w:rsidP="00DB0A0D">
      <w:pPr>
        <w:pStyle w:val="ListParagraph"/>
        <w:numPr>
          <w:ilvl w:val="0"/>
          <w:numId w:val="1"/>
        </w:numPr>
        <w:rPr>
          <w:rFonts w:ascii="Times New Roman" w:hAnsi="Times New Roman" w:cs="Times New Roman"/>
          <w:sz w:val="24"/>
          <w:szCs w:val="24"/>
          <w:lang w:val="en-US"/>
        </w:rPr>
      </w:pPr>
      <w:r w:rsidRPr="005D6448">
        <w:rPr>
          <w:rFonts w:ascii="Times New Roman" w:hAnsi="Times New Roman" w:cs="Times New Roman"/>
          <w:sz w:val="24"/>
          <w:szCs w:val="24"/>
          <w:lang w:val="en-US"/>
        </w:rPr>
        <w:t xml:space="preserve">Erik A. </w:t>
      </w:r>
      <w:proofErr w:type="spellStart"/>
      <w:r w:rsidRPr="005D6448">
        <w:rPr>
          <w:rFonts w:ascii="Times New Roman" w:hAnsi="Times New Roman" w:cs="Times New Roman"/>
          <w:sz w:val="24"/>
          <w:szCs w:val="24"/>
          <w:lang w:val="en-US"/>
        </w:rPr>
        <w:t>Hasenboehler</w:t>
      </w:r>
      <w:proofErr w:type="spellEnd"/>
      <w:r w:rsidRPr="005D6448">
        <w:rPr>
          <w:rFonts w:ascii="Times New Roman" w:hAnsi="Times New Roman" w:cs="Times New Roman"/>
          <w:sz w:val="24"/>
          <w:szCs w:val="24"/>
          <w:lang w:val="en-US"/>
        </w:rPr>
        <w:t xml:space="preserve"> MD et al</w:t>
      </w:r>
      <w:r>
        <w:rPr>
          <w:rFonts w:ascii="Times New Roman" w:hAnsi="Times New Roman" w:cs="Times New Roman"/>
          <w:sz w:val="24"/>
          <w:szCs w:val="24"/>
          <w:lang w:val="en-US"/>
        </w:rPr>
        <w:t xml:space="preserve"> (2007),</w:t>
      </w:r>
      <w:r w:rsidR="00E94FA3">
        <w:rPr>
          <w:rFonts w:ascii="Times New Roman" w:hAnsi="Times New Roman" w:cs="Times New Roman"/>
          <w:sz w:val="24"/>
          <w:szCs w:val="24"/>
          <w:lang w:val="en-US"/>
        </w:rPr>
        <w:t>Treatment of Complex Proximal Femoral Fractures with the Proximal Femur Locking Compression Plate</w:t>
      </w:r>
      <w:r w:rsidR="004D6983">
        <w:rPr>
          <w:rFonts w:ascii="Times New Roman" w:hAnsi="Times New Roman" w:cs="Times New Roman"/>
          <w:sz w:val="24"/>
          <w:szCs w:val="24"/>
          <w:lang w:val="en-US"/>
        </w:rPr>
        <w:t>,</w:t>
      </w:r>
      <w:r w:rsidR="005D6448" w:rsidRPr="005D6448">
        <w:rPr>
          <w:rFonts w:ascii="Times New Roman" w:hAnsi="Times New Roman" w:cs="Times New Roman"/>
          <w:sz w:val="24"/>
          <w:szCs w:val="24"/>
          <w:lang w:val="en-US"/>
        </w:rPr>
        <w:t xml:space="preserve"> ORTHOPEDICS </w:t>
      </w:r>
      <w:r w:rsidR="005D6448">
        <w:rPr>
          <w:rFonts w:ascii="Times New Roman" w:hAnsi="Times New Roman" w:cs="Times New Roman"/>
          <w:sz w:val="24"/>
          <w:szCs w:val="24"/>
          <w:lang w:val="en-US"/>
        </w:rPr>
        <w:t>(</w:t>
      </w:r>
      <w:r w:rsidR="005D6448" w:rsidRPr="005D6448">
        <w:rPr>
          <w:rFonts w:ascii="Times New Roman" w:hAnsi="Times New Roman" w:cs="Times New Roman"/>
          <w:sz w:val="24"/>
          <w:szCs w:val="24"/>
          <w:lang w:val="en-US"/>
        </w:rPr>
        <w:t>2007</w:t>
      </w:r>
      <w:r w:rsidR="005D6448">
        <w:rPr>
          <w:rFonts w:ascii="Times New Roman" w:hAnsi="Times New Roman" w:cs="Times New Roman"/>
          <w:sz w:val="24"/>
          <w:szCs w:val="24"/>
          <w:lang w:val="en-US"/>
        </w:rPr>
        <w:t>)</w:t>
      </w:r>
      <w:r w:rsidR="005D6448" w:rsidRPr="005D6448">
        <w:rPr>
          <w:rFonts w:ascii="Times New Roman" w:hAnsi="Times New Roman" w:cs="Times New Roman"/>
          <w:sz w:val="24"/>
          <w:szCs w:val="24"/>
          <w:lang w:val="en-US"/>
        </w:rPr>
        <w:t>; 30:618.</w:t>
      </w:r>
    </w:p>
    <w:p w14:paraId="6F4FF2B1" w14:textId="65948D89" w:rsidR="00014341" w:rsidRDefault="004D6983" w:rsidP="005D6448">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Syed Ibrahim</w:t>
      </w:r>
      <w:r w:rsidR="00FE22B3">
        <w:rPr>
          <w:rFonts w:ascii="Times New Roman" w:hAnsi="Times New Roman" w:cs="Times New Roman"/>
          <w:sz w:val="24"/>
          <w:szCs w:val="24"/>
          <w:lang w:val="en-US"/>
        </w:rPr>
        <w:t xml:space="preserve"> et al </w:t>
      </w:r>
      <w:r w:rsidR="00DB0A0D">
        <w:rPr>
          <w:rFonts w:ascii="Times New Roman" w:hAnsi="Times New Roman" w:cs="Times New Roman"/>
          <w:sz w:val="24"/>
          <w:szCs w:val="24"/>
          <w:lang w:val="en-US"/>
        </w:rPr>
        <w:t>(</w:t>
      </w:r>
      <w:r w:rsidR="00FE22B3">
        <w:rPr>
          <w:rFonts w:ascii="Times New Roman" w:hAnsi="Times New Roman" w:cs="Times New Roman"/>
          <w:sz w:val="24"/>
          <w:szCs w:val="24"/>
          <w:lang w:val="en-US"/>
        </w:rPr>
        <w:t>2017</w:t>
      </w:r>
      <w:proofErr w:type="gramStart"/>
      <w:r w:rsidR="00DB0A0D">
        <w:rPr>
          <w:rFonts w:ascii="Times New Roman" w:hAnsi="Times New Roman" w:cs="Times New Roman"/>
          <w:sz w:val="24"/>
          <w:szCs w:val="24"/>
          <w:lang w:val="en-US"/>
        </w:rPr>
        <w:t>)</w:t>
      </w:r>
      <w:r w:rsidR="00FE22B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00FE22B3">
        <w:rPr>
          <w:rFonts w:ascii="Times New Roman" w:hAnsi="Times New Roman" w:cs="Times New Roman"/>
          <w:sz w:val="24"/>
          <w:szCs w:val="24"/>
          <w:lang w:val="en-US"/>
        </w:rPr>
        <w:t xml:space="preserve">A retrospective analysis of surgically treated complex proximal femur fractures with proximal femoral compression locking plate </w:t>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Sociedade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Brasileira</w:t>
      </w:r>
      <w:proofErr w:type="spellEnd"/>
      <w:r>
        <w:rPr>
          <w:rFonts w:ascii="Times New Roman" w:hAnsi="Times New Roman" w:cs="Times New Roman"/>
          <w:sz w:val="24"/>
          <w:szCs w:val="24"/>
          <w:lang w:val="en-US"/>
        </w:rPr>
        <w:t xml:space="preserve"> De </w:t>
      </w:r>
      <w:proofErr w:type="spellStart"/>
      <w:r>
        <w:rPr>
          <w:rFonts w:ascii="Times New Roman" w:hAnsi="Times New Roman" w:cs="Times New Roman"/>
          <w:sz w:val="24"/>
          <w:szCs w:val="24"/>
          <w:lang w:val="en-US"/>
        </w:rPr>
        <w:t>Ortopedia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Traumatologia</w:t>
      </w:r>
      <w:proofErr w:type="spellEnd"/>
      <w:r>
        <w:rPr>
          <w:rFonts w:ascii="Times New Roman" w:hAnsi="Times New Roman" w:cs="Times New Roman"/>
          <w:sz w:val="24"/>
          <w:szCs w:val="24"/>
          <w:lang w:val="en-US"/>
        </w:rPr>
        <w:t xml:space="preserve"> </w:t>
      </w:r>
      <w:r w:rsidR="00FE22B3">
        <w:rPr>
          <w:rFonts w:ascii="Times New Roman" w:hAnsi="Times New Roman" w:cs="Times New Roman"/>
          <w:sz w:val="24"/>
          <w:szCs w:val="24"/>
          <w:lang w:val="en-US"/>
        </w:rPr>
        <w:t>52(6):644-650</w:t>
      </w:r>
    </w:p>
    <w:p w14:paraId="3CED639D" w14:textId="61EB1AC1" w:rsidR="00E94FA3" w:rsidRDefault="00E94FA3" w:rsidP="005D6448">
      <w:pPr>
        <w:pStyle w:val="ListParagraph"/>
        <w:numPr>
          <w:ilvl w:val="0"/>
          <w:numId w:val="1"/>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Ahmedreza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Mirbolook</w:t>
      </w:r>
      <w:proofErr w:type="spellEnd"/>
      <w:r>
        <w:rPr>
          <w:rFonts w:ascii="Times New Roman" w:hAnsi="Times New Roman" w:cs="Times New Roman"/>
          <w:sz w:val="24"/>
          <w:szCs w:val="24"/>
          <w:lang w:val="en-US"/>
        </w:rPr>
        <w:t xml:space="preserve"> et al (2015) Sub Trochanteric </w:t>
      </w:r>
      <w:proofErr w:type="gramStart"/>
      <w:r>
        <w:rPr>
          <w:rFonts w:ascii="Times New Roman" w:hAnsi="Times New Roman" w:cs="Times New Roman"/>
          <w:sz w:val="24"/>
          <w:szCs w:val="24"/>
          <w:lang w:val="en-US"/>
        </w:rPr>
        <w:t>Fractures :Comparison</w:t>
      </w:r>
      <w:proofErr w:type="gramEnd"/>
      <w:r>
        <w:rPr>
          <w:rFonts w:ascii="Times New Roman" w:hAnsi="Times New Roman" w:cs="Times New Roman"/>
          <w:sz w:val="24"/>
          <w:szCs w:val="24"/>
          <w:lang w:val="en-US"/>
        </w:rPr>
        <w:t xml:space="preserve"> of Proximal Femoral Locking plate and Intramedullary Locking nail fixation outcome , Indian </w:t>
      </w:r>
      <w:proofErr w:type="spellStart"/>
      <w:r>
        <w:rPr>
          <w:rFonts w:ascii="Times New Roman" w:hAnsi="Times New Roman" w:cs="Times New Roman"/>
          <w:sz w:val="24"/>
          <w:szCs w:val="24"/>
          <w:lang w:val="en-US"/>
        </w:rPr>
        <w:t>J.Surg</w:t>
      </w:r>
      <w:proofErr w:type="spellEnd"/>
      <w:r>
        <w:rPr>
          <w:rFonts w:ascii="Times New Roman" w:hAnsi="Times New Roman" w:cs="Times New Roman"/>
          <w:sz w:val="24"/>
          <w:szCs w:val="24"/>
          <w:lang w:val="en-US"/>
        </w:rPr>
        <w:t xml:space="preserve"> 77 (Suppl3):S795-S798.</w:t>
      </w:r>
    </w:p>
    <w:p w14:paraId="136E5939" w14:textId="58A3A059" w:rsidR="00E94FA3" w:rsidRDefault="00E94FA3" w:rsidP="005D6448">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Saini P et al (2013) Biological Fixation of Comminuted Sub Trochanteric Fractures with proximal femur locking compression plate</w:t>
      </w:r>
      <w:r w:rsidR="003E7E16">
        <w:rPr>
          <w:rFonts w:ascii="Times New Roman" w:hAnsi="Times New Roman" w:cs="Times New Roman"/>
          <w:sz w:val="24"/>
          <w:szCs w:val="24"/>
          <w:lang w:val="en-US"/>
        </w:rPr>
        <w:t>, Injury 44(2): 226-231</w:t>
      </w:r>
      <w:r w:rsidR="00DB0A0D">
        <w:rPr>
          <w:rFonts w:ascii="Times New Roman" w:hAnsi="Times New Roman" w:cs="Times New Roman"/>
          <w:sz w:val="24"/>
          <w:szCs w:val="24"/>
          <w:lang w:val="en-US"/>
        </w:rPr>
        <w:t>.</w:t>
      </w:r>
    </w:p>
    <w:p w14:paraId="184B695A" w14:textId="39B9877D" w:rsidR="00DB0A0D" w:rsidRDefault="00DB0A0D" w:rsidP="005D6448">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Wei Ting Lee et al (2014) Proximal Femoral Locking Compression plate for proximal femoral fractures, Journal of </w:t>
      </w:r>
      <w:proofErr w:type="spellStart"/>
      <w:r>
        <w:rPr>
          <w:rFonts w:ascii="Times New Roman" w:hAnsi="Times New Roman" w:cs="Times New Roman"/>
          <w:sz w:val="24"/>
          <w:szCs w:val="24"/>
          <w:lang w:val="en-US"/>
        </w:rPr>
        <w:t>Orthopaedic</w:t>
      </w:r>
      <w:proofErr w:type="spellEnd"/>
      <w:r>
        <w:rPr>
          <w:rFonts w:ascii="Times New Roman" w:hAnsi="Times New Roman" w:cs="Times New Roman"/>
          <w:sz w:val="24"/>
          <w:szCs w:val="24"/>
          <w:lang w:val="en-US"/>
        </w:rPr>
        <w:t xml:space="preserve"> surgery 2014; 22(3):287-93.</w:t>
      </w:r>
    </w:p>
    <w:p w14:paraId="1D8F8E32" w14:textId="23C4C959" w:rsidR="00615611" w:rsidRDefault="00615611" w:rsidP="00615611">
      <w:pPr>
        <w:rPr>
          <w:rFonts w:ascii="Times New Roman" w:hAnsi="Times New Roman" w:cs="Times New Roman"/>
          <w:sz w:val="24"/>
          <w:szCs w:val="24"/>
          <w:lang w:val="en-US"/>
        </w:rPr>
      </w:pPr>
    </w:p>
    <w:p w14:paraId="4F6D280F" w14:textId="29A6A14A" w:rsidR="00615611" w:rsidRDefault="00615611" w:rsidP="00615611">
      <w:pPr>
        <w:rPr>
          <w:rFonts w:ascii="Times New Roman" w:hAnsi="Times New Roman" w:cs="Times New Roman"/>
          <w:sz w:val="24"/>
          <w:szCs w:val="24"/>
          <w:lang w:val="en-US"/>
        </w:rPr>
      </w:pPr>
    </w:p>
    <w:p w14:paraId="7886658D" w14:textId="1858C6FC" w:rsidR="00615611" w:rsidRDefault="00615611" w:rsidP="00615611">
      <w:pPr>
        <w:rPr>
          <w:rFonts w:ascii="Times New Roman" w:hAnsi="Times New Roman" w:cs="Times New Roman"/>
          <w:b/>
          <w:sz w:val="24"/>
          <w:szCs w:val="24"/>
          <w:lang w:val="en-US"/>
        </w:rPr>
      </w:pPr>
      <w:r>
        <w:rPr>
          <w:rFonts w:ascii="Times New Roman" w:hAnsi="Times New Roman" w:cs="Times New Roman"/>
          <w:b/>
          <w:sz w:val="24"/>
          <w:szCs w:val="24"/>
          <w:lang w:val="en-US"/>
        </w:rPr>
        <w:t>BIOGRAPHY:</w:t>
      </w:r>
    </w:p>
    <w:p w14:paraId="20D67536" w14:textId="53D34B37" w:rsidR="00615611" w:rsidRDefault="00615611" w:rsidP="00615611">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Dr.K.</w:t>
      </w:r>
      <w:proofErr w:type="gramStart"/>
      <w:r>
        <w:rPr>
          <w:rFonts w:ascii="Times New Roman" w:hAnsi="Times New Roman" w:cs="Times New Roman"/>
          <w:sz w:val="24"/>
          <w:szCs w:val="24"/>
          <w:lang w:val="en-US"/>
        </w:rPr>
        <w:t>K.Mittal</w:t>
      </w:r>
      <w:proofErr w:type="spellEnd"/>
      <w:proofErr w:type="gramEnd"/>
      <w:r>
        <w:rPr>
          <w:rFonts w:ascii="Times New Roman" w:hAnsi="Times New Roman" w:cs="Times New Roman"/>
          <w:sz w:val="24"/>
          <w:szCs w:val="24"/>
          <w:lang w:val="en-US"/>
        </w:rPr>
        <w:t xml:space="preserve"> is a senior orthopedic and trauma surgeon working for last 40 years in a busy trauma </w:t>
      </w:r>
      <w:proofErr w:type="spellStart"/>
      <w:r>
        <w:rPr>
          <w:rFonts w:ascii="Times New Roman" w:hAnsi="Times New Roman" w:cs="Times New Roman"/>
          <w:sz w:val="24"/>
          <w:szCs w:val="24"/>
          <w:lang w:val="en-US"/>
        </w:rPr>
        <w:t>centre</w:t>
      </w:r>
      <w:proofErr w:type="spellEnd"/>
      <w:r>
        <w:rPr>
          <w:rFonts w:ascii="Times New Roman" w:hAnsi="Times New Roman" w:cs="Times New Roman"/>
          <w:sz w:val="24"/>
          <w:szCs w:val="24"/>
          <w:lang w:val="en-US"/>
        </w:rPr>
        <w:t xml:space="preserve"> near capital city of India. His patient centric approach paves way for innovative methods for treatment benefitting a large number of patients over his career span of four decades and also inspiring new surgeons. He is actively involved in academic activities and has presented his work at various prestigious state level and national conferences</w:t>
      </w:r>
      <w:r w:rsidR="00F4354F">
        <w:rPr>
          <w:rFonts w:ascii="Times New Roman" w:hAnsi="Times New Roman" w:cs="Times New Roman"/>
          <w:sz w:val="24"/>
          <w:szCs w:val="24"/>
          <w:lang w:val="en-US"/>
        </w:rPr>
        <w:t>.</w:t>
      </w:r>
    </w:p>
    <w:p w14:paraId="6BF96C2C" w14:textId="5AB7C31A" w:rsidR="00DD1FC3" w:rsidRDefault="00DD1FC3" w:rsidP="00615611">
      <w:pPr>
        <w:rPr>
          <w:rFonts w:ascii="Times New Roman" w:hAnsi="Times New Roman" w:cs="Times New Roman"/>
          <w:sz w:val="24"/>
          <w:szCs w:val="24"/>
          <w:lang w:val="en-US"/>
        </w:rPr>
      </w:pPr>
    </w:p>
    <w:p w14:paraId="56C4A4AB" w14:textId="662898B6" w:rsidR="00DD1FC3" w:rsidRPr="00615611" w:rsidRDefault="00DD1FC3" w:rsidP="00615611">
      <w:pPr>
        <w:rPr>
          <w:rFonts w:ascii="Times New Roman" w:hAnsi="Times New Roman" w:cs="Times New Roman"/>
          <w:sz w:val="24"/>
          <w:szCs w:val="24"/>
          <w:lang w:val="en-US"/>
        </w:rPr>
      </w:pPr>
      <w:r>
        <w:rPr>
          <w:rFonts w:ascii="Times New Roman" w:hAnsi="Times New Roman" w:cs="Times New Roman"/>
          <w:sz w:val="24"/>
          <w:szCs w:val="24"/>
          <w:lang w:val="en-US"/>
        </w:rPr>
        <w:t xml:space="preserve">E mail: </w:t>
      </w:r>
      <w:hyperlink r:id="rId9" w:history="1">
        <w:r w:rsidRPr="00292076">
          <w:rPr>
            <w:rStyle w:val="Hyperlink"/>
            <w:rFonts w:ascii="Times New Roman" w:hAnsi="Times New Roman" w:cs="Times New Roman"/>
            <w:sz w:val="24"/>
            <w:szCs w:val="24"/>
            <w:lang w:val="en-US"/>
          </w:rPr>
          <w:t>khtcgzb@hotmail.com</w:t>
        </w:r>
      </w:hyperlink>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Whatsapp</w:t>
      </w:r>
      <w:proofErr w:type="spellEnd"/>
      <w:r w:rsidR="007902DF">
        <w:rPr>
          <w:rFonts w:ascii="Times New Roman" w:hAnsi="Times New Roman" w:cs="Times New Roman"/>
          <w:sz w:val="24"/>
          <w:szCs w:val="24"/>
          <w:lang w:val="en-US"/>
        </w:rPr>
        <w:t>:</w:t>
      </w:r>
      <w:bookmarkStart w:id="0" w:name="_GoBack"/>
      <w:bookmarkEnd w:id="0"/>
      <w:r>
        <w:rPr>
          <w:rFonts w:ascii="Times New Roman" w:hAnsi="Times New Roman" w:cs="Times New Roman"/>
          <w:sz w:val="24"/>
          <w:szCs w:val="24"/>
          <w:lang w:val="en-US"/>
        </w:rPr>
        <w:t xml:space="preserve"> +919910058845</w:t>
      </w:r>
    </w:p>
    <w:sectPr w:rsidR="00DD1FC3" w:rsidRPr="006156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3696B"/>
    <w:multiLevelType w:val="hybridMultilevel"/>
    <w:tmpl w:val="04B4BA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7CC"/>
    <w:rsid w:val="00014341"/>
    <w:rsid w:val="00014E1C"/>
    <w:rsid w:val="0002373D"/>
    <w:rsid w:val="0006188E"/>
    <w:rsid w:val="001A7A7E"/>
    <w:rsid w:val="002F47E5"/>
    <w:rsid w:val="003C6E01"/>
    <w:rsid w:val="003E7E16"/>
    <w:rsid w:val="00430571"/>
    <w:rsid w:val="004605A0"/>
    <w:rsid w:val="004D6983"/>
    <w:rsid w:val="005D6448"/>
    <w:rsid w:val="00612422"/>
    <w:rsid w:val="00615611"/>
    <w:rsid w:val="007902DF"/>
    <w:rsid w:val="00790861"/>
    <w:rsid w:val="008D3235"/>
    <w:rsid w:val="00964482"/>
    <w:rsid w:val="00985327"/>
    <w:rsid w:val="00CC7BE7"/>
    <w:rsid w:val="00D251F0"/>
    <w:rsid w:val="00D9664B"/>
    <w:rsid w:val="00DA5B1B"/>
    <w:rsid w:val="00DB0A0D"/>
    <w:rsid w:val="00DC6E9C"/>
    <w:rsid w:val="00DD1FC3"/>
    <w:rsid w:val="00E94FA3"/>
    <w:rsid w:val="00EA37CC"/>
    <w:rsid w:val="00EE3AD4"/>
    <w:rsid w:val="00F4354F"/>
    <w:rsid w:val="00FE22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1858"/>
  <w15:chartTrackingRefBased/>
  <w15:docId w15:val="{0412F544-9426-40EC-A24F-5448FCFA1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448"/>
    <w:pPr>
      <w:ind w:left="720"/>
      <w:contextualSpacing/>
    </w:pPr>
  </w:style>
  <w:style w:type="character" w:styleId="Hyperlink">
    <w:name w:val="Hyperlink"/>
    <w:basedOn w:val="DefaultParagraphFont"/>
    <w:uiPriority w:val="99"/>
    <w:unhideWhenUsed/>
    <w:rsid w:val="00DD1FC3"/>
    <w:rPr>
      <w:color w:val="0563C1" w:themeColor="hyperlink"/>
      <w:u w:val="single"/>
    </w:rPr>
  </w:style>
  <w:style w:type="character" w:styleId="UnresolvedMention">
    <w:name w:val="Unresolved Mention"/>
    <w:basedOn w:val="DefaultParagraphFont"/>
    <w:uiPriority w:val="99"/>
    <w:semiHidden/>
    <w:unhideWhenUsed/>
    <w:rsid w:val="00DD1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htcgzb@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Dr.K.K. Mittal</dc:creator>
  <cp:keywords/>
  <dc:description/>
  <cp:lastModifiedBy>Dr.K.K. Mittal</cp:lastModifiedBy>
  <cp:revision>20</cp:revision>
  <dcterms:created xsi:type="dcterms:W3CDTF">2019-02-27T06:12:00Z</dcterms:created>
  <dcterms:modified xsi:type="dcterms:W3CDTF">2019-05-14T18:07:00Z</dcterms:modified>
</cp:coreProperties>
</file>