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C3A" w:rsidRDefault="00CB1BF4" w:rsidP="00CB1BF4">
      <w:pPr>
        <w:spacing w:line="240" w:lineRule="auto"/>
        <w:jc w:val="center"/>
        <w:rPr>
          <w:b/>
        </w:rPr>
      </w:pPr>
      <w:r w:rsidRPr="009C2C3A">
        <w:rPr>
          <w:b/>
          <w:sz w:val="32"/>
          <w:szCs w:val="32"/>
        </w:rPr>
        <w:t>MANAGEMENT OF OSTEOMYELITIS BY STIMULAN</w:t>
      </w:r>
      <w:r>
        <w:rPr>
          <w:b/>
        </w:rPr>
        <w:t xml:space="preserve">                                                                                            </w:t>
      </w:r>
      <w:r w:rsidRPr="00CB1BF4">
        <w:rPr>
          <w:b/>
        </w:rPr>
        <w:t xml:space="preserve"> </w:t>
      </w:r>
      <w:r>
        <w:rPr>
          <w:b/>
        </w:rPr>
        <w:t xml:space="preserve">        </w:t>
      </w:r>
    </w:p>
    <w:p w:rsidR="006651E4" w:rsidRDefault="006651E4" w:rsidP="00CB1BF4">
      <w:pPr>
        <w:spacing w:line="240" w:lineRule="auto"/>
        <w:jc w:val="center"/>
        <w:rPr>
          <w:i/>
        </w:rPr>
      </w:pPr>
      <w:proofErr w:type="spellStart"/>
      <w:r>
        <w:rPr>
          <w:i/>
        </w:rPr>
        <w:t>Dr</w:t>
      </w:r>
      <w:proofErr w:type="spellEnd"/>
      <w:r>
        <w:rPr>
          <w:i/>
        </w:rPr>
        <w:t xml:space="preserve"> SYED MOHSIN</w:t>
      </w:r>
      <w:proofErr w:type="gramStart"/>
      <w:r>
        <w:rPr>
          <w:i/>
        </w:rPr>
        <w:t>,MBBS,MS,DNB</w:t>
      </w:r>
      <w:proofErr w:type="gramEnd"/>
      <w:r>
        <w:rPr>
          <w:i/>
        </w:rPr>
        <w:t xml:space="preserve"> Ortho, Assistant professor </w:t>
      </w:r>
      <w:proofErr w:type="spellStart"/>
      <w:r>
        <w:rPr>
          <w:i/>
        </w:rPr>
        <w:t>Dept</w:t>
      </w:r>
      <w:proofErr w:type="spellEnd"/>
      <w:r>
        <w:rPr>
          <w:i/>
        </w:rPr>
        <w:t xml:space="preserve"> of Orthopedics</w:t>
      </w:r>
    </w:p>
    <w:p w:rsidR="00CB1BF4" w:rsidRDefault="006651E4" w:rsidP="00CB1BF4">
      <w:pPr>
        <w:spacing w:line="240" w:lineRule="auto"/>
        <w:jc w:val="center"/>
        <w:rPr>
          <w:b/>
        </w:rPr>
      </w:pPr>
      <w:r>
        <w:rPr>
          <w:i/>
        </w:rPr>
        <w:t>Hassan institute of medical sciences, Hassan, Karnataka,India</w:t>
      </w:r>
      <w:bookmarkStart w:id="0" w:name="_GoBack"/>
      <w:bookmarkEnd w:id="0"/>
      <w:r w:rsidR="00CB1BF4" w:rsidRPr="00CB1BF4">
        <w:rPr>
          <w:i/>
        </w:rPr>
        <w:t>.</w:t>
      </w:r>
    </w:p>
    <w:p w:rsidR="00D65090" w:rsidRDefault="00EF29FF" w:rsidP="00D65090">
      <w:r w:rsidRPr="00D65090">
        <w:rPr>
          <w:b/>
        </w:rPr>
        <w:t>Abstract</w:t>
      </w:r>
      <w:r>
        <w:t>:</w:t>
      </w:r>
      <w:r w:rsidR="00D65090" w:rsidRPr="00D65090">
        <w:rPr>
          <w:rFonts w:eastAsiaTheme="minorEastAsia" w:hAnsi="Calibri"/>
          <w:color w:val="000000" w:themeColor="text1"/>
          <w:kern w:val="24"/>
          <w:sz w:val="80"/>
          <w:szCs w:val="80"/>
        </w:rPr>
        <w:t xml:space="preserve"> </w:t>
      </w:r>
      <w:r w:rsidR="00D65090" w:rsidRPr="00D65090">
        <w:t xml:space="preserve">The complex and heterogeneous nature of chronic osteomyelitis, necessitates a multi-disciplinary approach, involving experts in the field of </w:t>
      </w:r>
      <w:proofErr w:type="spellStart"/>
      <w:r w:rsidR="00D65090" w:rsidRPr="00D65090">
        <w:t>orthopaedic</w:t>
      </w:r>
      <w:proofErr w:type="spellEnd"/>
      <w:r w:rsidR="00D65090" w:rsidRPr="00D65090">
        <w:t xml:space="preserve"> </w:t>
      </w:r>
      <w:proofErr w:type="spellStart"/>
      <w:r w:rsidR="00D65090" w:rsidRPr="00D65090">
        <w:t>tumour</w:t>
      </w:r>
      <w:proofErr w:type="spellEnd"/>
      <w:r w:rsidR="00D65090" w:rsidRPr="00D65090">
        <w:t>, infection and limb reconstruction surgery</w:t>
      </w:r>
      <w:r w:rsidR="00D65090">
        <w:t>, plastic surgery, microbiology and</w:t>
      </w:r>
      <w:r w:rsidR="00D65090" w:rsidRPr="00D65090">
        <w:t xml:space="preserve"> nursi</w:t>
      </w:r>
      <w:r w:rsidR="00D65090">
        <w:t>ng</w:t>
      </w:r>
      <w:r w:rsidR="00D65090" w:rsidRPr="00D65090">
        <w:t>. Numerous surgical techniques and adjuvant therapies have been developed during the past three decades in order to deal with the wide spectrum of pathology that falls under the heading of chronic osteomyelitis. Despite these developments, the outcome of current treatment protocols remains unsatisf</w:t>
      </w:r>
      <w:r w:rsidR="00D65090">
        <w:t>actory, with failure of therapy.</w:t>
      </w:r>
    </w:p>
    <w:p w:rsidR="00D65090" w:rsidRPr="00D65090" w:rsidRDefault="00D65090" w:rsidP="00D65090">
      <w:r w:rsidRPr="00D65090">
        <w:rPr>
          <w:b/>
        </w:rPr>
        <w:t>Materials and methods</w:t>
      </w:r>
      <w:r>
        <w:t>:</w:t>
      </w:r>
      <w:r>
        <w:rPr>
          <w:rFonts w:eastAsiaTheme="minorEastAsia" w:hAnsi="Calibri"/>
          <w:color w:val="000000" w:themeColor="text1"/>
          <w:kern w:val="24"/>
          <w:sz w:val="108"/>
          <w:szCs w:val="108"/>
        </w:rPr>
        <w:t xml:space="preserve"> </w:t>
      </w:r>
      <w:r w:rsidRPr="00D65090">
        <w:t xml:space="preserve">Cases with osteomyelitis of long bone in adolescents which were previously managed by multiple surgeries, presented with </w:t>
      </w:r>
      <w:proofErr w:type="gramStart"/>
      <w:r w:rsidRPr="00D65090">
        <w:t>recurrence ,</w:t>
      </w:r>
      <w:proofErr w:type="gramEnd"/>
      <w:r w:rsidRPr="00D65090">
        <w:t xml:space="preserve"> discharging sinus, pus was first sent for culture and found to be Staphylococcus </w:t>
      </w:r>
      <w:proofErr w:type="spellStart"/>
      <w:r w:rsidRPr="00D65090">
        <w:t>aureus</w:t>
      </w:r>
      <w:proofErr w:type="spellEnd"/>
      <w:r w:rsidRPr="00D65090">
        <w:t xml:space="preserve"> sensitive to </w:t>
      </w:r>
      <w:proofErr w:type="spellStart"/>
      <w:r w:rsidRPr="00D65090">
        <w:t>Vancomycin</w:t>
      </w:r>
      <w:proofErr w:type="spellEnd"/>
      <w:r w:rsidRPr="00D65090">
        <w:t xml:space="preserve">. </w:t>
      </w:r>
      <w:proofErr w:type="spellStart"/>
      <w:r w:rsidRPr="00D65090">
        <w:t>Sequestrectomy</w:t>
      </w:r>
      <w:proofErr w:type="spellEnd"/>
      <w:r w:rsidRPr="00D65090">
        <w:t xml:space="preserve"> and </w:t>
      </w:r>
      <w:proofErr w:type="spellStart"/>
      <w:r w:rsidRPr="00D65090">
        <w:t>saucerisation</w:t>
      </w:r>
      <w:proofErr w:type="spellEnd"/>
      <w:r w:rsidRPr="00D65090">
        <w:t xml:space="preserve"> and thorough debridement of the canal was performed following which </w:t>
      </w:r>
      <w:proofErr w:type="spellStart"/>
      <w:r w:rsidRPr="00D65090">
        <w:t>Stimulan</w:t>
      </w:r>
      <w:proofErr w:type="spellEnd"/>
      <w:r w:rsidRPr="00D65090">
        <w:t xml:space="preserve"> pell</w:t>
      </w:r>
      <w:r>
        <w:t xml:space="preserve">ets prepared with </w:t>
      </w:r>
      <w:proofErr w:type="spellStart"/>
      <w:r>
        <w:t>vancomycin</w:t>
      </w:r>
      <w:proofErr w:type="spellEnd"/>
      <w:r>
        <w:t xml:space="preserve"> were</w:t>
      </w:r>
      <w:r w:rsidRPr="00D65090">
        <w:t xml:space="preserve"> packed in the canal</w:t>
      </w:r>
      <w:r>
        <w:t>,</w:t>
      </w:r>
      <w:r w:rsidRPr="00D65090">
        <w:t xml:space="preserve"> wound was closed. Serial monitoring was done once in 3 weeks after about 2 months </w:t>
      </w:r>
      <w:proofErr w:type="spellStart"/>
      <w:r w:rsidRPr="00D65090">
        <w:t>xray</w:t>
      </w:r>
      <w:proofErr w:type="spellEnd"/>
      <w:r w:rsidRPr="00D65090">
        <w:t xml:space="preserve"> showed a good response.</w:t>
      </w:r>
    </w:p>
    <w:p w:rsidR="00D65090" w:rsidRPr="00D65090" w:rsidRDefault="00D65090" w:rsidP="00D65090">
      <w:r w:rsidRPr="00D65090">
        <w:rPr>
          <w:b/>
        </w:rPr>
        <w:t>Conclusion</w:t>
      </w:r>
      <w:r>
        <w:t>:</w:t>
      </w:r>
      <w:r w:rsidRPr="00D65090">
        <w:rPr>
          <w:rFonts w:eastAsiaTheme="minorEastAsia" w:hAnsi="Calibri"/>
          <w:color w:val="000000" w:themeColor="text1"/>
          <w:kern w:val="24"/>
          <w:sz w:val="108"/>
          <w:szCs w:val="108"/>
        </w:rPr>
        <w:t xml:space="preserve"> </w:t>
      </w:r>
      <w:r w:rsidRPr="00D65090">
        <w:t>Since biodegradable antibiotic drug delivery systems are effective against osteomyelitis, it stands to reason that they might also be effective in prophylaxis</w:t>
      </w:r>
      <w:r w:rsidR="009C2C3A">
        <w:t>.</w:t>
      </w:r>
    </w:p>
    <w:p w:rsidR="00BD1F7E" w:rsidRDefault="00BD1F7E"/>
    <w:sectPr w:rsidR="00BD1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378"/>
    <w:rsid w:val="006651E4"/>
    <w:rsid w:val="009C2C3A"/>
    <w:rsid w:val="00BD1F7E"/>
    <w:rsid w:val="00CB1BF4"/>
    <w:rsid w:val="00D65090"/>
    <w:rsid w:val="00EE6378"/>
    <w:rsid w:val="00EF2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509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50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234057">
      <w:bodyDiv w:val="1"/>
      <w:marLeft w:val="0"/>
      <w:marRight w:val="0"/>
      <w:marTop w:val="0"/>
      <w:marBottom w:val="0"/>
      <w:divBdr>
        <w:top w:val="none" w:sz="0" w:space="0" w:color="auto"/>
        <w:left w:val="none" w:sz="0" w:space="0" w:color="auto"/>
        <w:bottom w:val="none" w:sz="0" w:space="0" w:color="auto"/>
        <w:right w:val="none" w:sz="0" w:space="0" w:color="auto"/>
      </w:divBdr>
    </w:div>
    <w:div w:id="151218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Moin</cp:lastModifiedBy>
  <cp:revision>5</cp:revision>
  <dcterms:created xsi:type="dcterms:W3CDTF">2019-03-20T04:34:00Z</dcterms:created>
  <dcterms:modified xsi:type="dcterms:W3CDTF">2019-03-31T18:15:00Z</dcterms:modified>
</cp:coreProperties>
</file>