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677" w:rsidRPr="00200677" w:rsidRDefault="00200677" w:rsidP="00200677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0677">
        <w:rPr>
          <w:rFonts w:ascii="Times New Roman" w:hAnsi="Times New Roman" w:cs="Times New Roman"/>
          <w:b/>
          <w:bCs/>
          <w:sz w:val="36"/>
          <w:szCs w:val="36"/>
        </w:rPr>
        <w:t xml:space="preserve">Graphene </w:t>
      </w:r>
      <w:proofErr w:type="spellStart"/>
      <w:r w:rsidRPr="00200677">
        <w:rPr>
          <w:rFonts w:ascii="Times New Roman" w:hAnsi="Times New Roman" w:cs="Times New Roman"/>
          <w:b/>
          <w:bCs/>
          <w:sz w:val="36"/>
          <w:szCs w:val="36"/>
        </w:rPr>
        <w:t>Nano</w:t>
      </w:r>
      <w:proofErr w:type="spellEnd"/>
      <w:r w:rsidRPr="00200677">
        <w:rPr>
          <w:rFonts w:ascii="Times New Roman" w:hAnsi="Times New Roman" w:cs="Times New Roman"/>
          <w:b/>
          <w:bCs/>
          <w:sz w:val="36"/>
          <w:szCs w:val="36"/>
        </w:rPr>
        <w:t>-Platelets Embedded with Cellulose/</w:t>
      </w:r>
      <w:proofErr w:type="spellStart"/>
      <w:r w:rsidRPr="00200677">
        <w:rPr>
          <w:rFonts w:ascii="Times New Roman" w:hAnsi="Times New Roman" w:cs="Times New Roman"/>
          <w:b/>
          <w:bCs/>
          <w:sz w:val="36"/>
          <w:szCs w:val="36"/>
        </w:rPr>
        <w:t>Polypyrrole</w:t>
      </w:r>
      <w:proofErr w:type="spellEnd"/>
      <w:r w:rsidRPr="00200677">
        <w:rPr>
          <w:rFonts w:ascii="Times New Roman" w:hAnsi="Times New Roman" w:cs="Times New Roman"/>
          <w:b/>
          <w:bCs/>
          <w:sz w:val="36"/>
          <w:szCs w:val="36"/>
        </w:rPr>
        <w:t xml:space="preserve"> Composite for Di-electric Evaluation</w:t>
      </w:r>
    </w:p>
    <w:p w:rsidR="00200677" w:rsidRDefault="00200677" w:rsidP="00200677">
      <w:pPr>
        <w:pStyle w:val="BodyText"/>
        <w:ind w:left="100" w:right="5110"/>
        <w:rPr>
          <w:rFonts w:ascii="Arial" w:eastAsiaTheme="minorEastAsia"/>
          <w:lang w:eastAsia="ja-JP"/>
        </w:rPr>
      </w:pPr>
      <w:proofErr w:type="gramStart"/>
      <w:r w:rsidRPr="00200677">
        <w:rPr>
          <w:rFonts w:asciiTheme="minorBidi" w:hAnsiTheme="minorBidi" w:cstheme="minorBidi"/>
        </w:rPr>
        <w:t>Ahmed A. Haroun</w:t>
      </w:r>
      <w:r w:rsidRPr="00200677">
        <w:rPr>
          <w:rFonts w:asciiTheme="minorBidi" w:hAnsiTheme="minorBidi" w:cstheme="minorBidi"/>
          <w:vertAlign w:val="superscript"/>
        </w:rPr>
        <w:t>*</w:t>
      </w:r>
      <w:r>
        <w:rPr>
          <w:rFonts w:asciiTheme="minorBidi" w:eastAsiaTheme="minorEastAsia" w:hAnsiTheme="minorBidi" w:cstheme="minorBidi" w:hint="eastAsia"/>
          <w:lang w:eastAsia="ja-JP"/>
        </w:rPr>
        <w:t xml:space="preserve">, </w:t>
      </w:r>
      <w:r>
        <w:rPr>
          <w:rFonts w:asciiTheme="minorBidi" w:eastAsiaTheme="minorEastAsia" w:hAnsiTheme="minorBidi" w:cstheme="minorBidi" w:hint="eastAsia"/>
          <w:color w:val="000000"/>
          <w:lang w:eastAsia="ja-JP"/>
        </w:rPr>
        <w:t>National Research Centre</w:t>
      </w:r>
      <w:r w:rsidRPr="00200677">
        <w:rPr>
          <w:rFonts w:asciiTheme="minorBidi" w:hAnsiTheme="minorBidi" w:cstheme="minorBidi"/>
          <w:color w:val="000000"/>
          <w:lang w:eastAsia="ja-JP"/>
        </w:rPr>
        <w:t>,</w:t>
      </w:r>
      <w:r w:rsidR="005973B9">
        <w:rPr>
          <w:rFonts w:ascii="Arial"/>
        </w:rPr>
        <w:t xml:space="preserve"> </w:t>
      </w:r>
      <w:r>
        <w:rPr>
          <w:rFonts w:ascii="Arial" w:eastAsiaTheme="minorEastAsia" w:hint="eastAsia"/>
          <w:lang w:eastAsia="ja-JP"/>
        </w:rPr>
        <w:t>Giza, Egypt.</w:t>
      </w:r>
      <w:proofErr w:type="gramEnd"/>
    </w:p>
    <w:p w:rsidR="00AE3E37" w:rsidRPr="00200677" w:rsidRDefault="00200677">
      <w:pPr>
        <w:pStyle w:val="BodyText"/>
        <w:rPr>
          <w:rFonts w:asciiTheme="minorBidi" w:eastAsiaTheme="minorEastAsia" w:hAnsiTheme="minorBidi" w:cstheme="minorBidi"/>
        </w:rPr>
      </w:pPr>
      <w:r>
        <w:rPr>
          <w:rFonts w:asciiTheme="minorBidi" w:eastAsiaTheme="minorEastAsia" w:hAnsiTheme="minorBidi" w:cstheme="minorBidi" w:hint="eastAsia"/>
          <w:color w:val="000000"/>
          <w:lang w:eastAsia="ja-JP"/>
        </w:rPr>
        <w:t xml:space="preserve">  </w:t>
      </w:r>
      <w:proofErr w:type="gramStart"/>
      <w:r w:rsidRPr="00200677">
        <w:rPr>
          <w:rFonts w:asciiTheme="minorBidi" w:hAnsiTheme="minorBidi" w:cstheme="minorBidi"/>
          <w:color w:val="000000"/>
          <w:lang w:eastAsia="ja-JP"/>
        </w:rPr>
        <w:t xml:space="preserve">A.M. </w:t>
      </w:r>
      <w:proofErr w:type="spellStart"/>
      <w:r w:rsidRPr="00200677">
        <w:rPr>
          <w:rFonts w:asciiTheme="minorBidi" w:hAnsiTheme="minorBidi" w:cstheme="minorBidi"/>
          <w:color w:val="000000"/>
          <w:lang w:eastAsia="ja-JP"/>
        </w:rPr>
        <w:t>Elnahrawy</w:t>
      </w:r>
      <w:proofErr w:type="spellEnd"/>
      <w:r>
        <w:rPr>
          <w:rFonts w:asciiTheme="minorBidi" w:eastAsiaTheme="minorEastAsia" w:hAnsiTheme="minorBidi" w:cstheme="minorBidi" w:hint="eastAsia"/>
          <w:color w:val="000000"/>
          <w:lang w:eastAsia="ja-JP"/>
        </w:rPr>
        <w:t>, National Research Centre</w:t>
      </w:r>
      <w:r w:rsidRPr="00200677">
        <w:rPr>
          <w:rFonts w:asciiTheme="minorBidi" w:hAnsiTheme="minorBidi" w:cstheme="minorBidi"/>
          <w:color w:val="000000"/>
          <w:lang w:eastAsia="ja-JP"/>
        </w:rPr>
        <w:t>,</w:t>
      </w:r>
      <w:r>
        <w:rPr>
          <w:rFonts w:ascii="Arial"/>
        </w:rPr>
        <w:t xml:space="preserve"> </w:t>
      </w:r>
      <w:r>
        <w:rPr>
          <w:rFonts w:ascii="Arial" w:eastAsiaTheme="minorEastAsia" w:hint="eastAsia"/>
          <w:lang w:eastAsia="ja-JP"/>
        </w:rPr>
        <w:t>Giza, Egypt.</w:t>
      </w:r>
      <w:proofErr w:type="gramEnd"/>
    </w:p>
    <w:p w:rsidR="00200677" w:rsidRPr="00200677" w:rsidRDefault="00200677" w:rsidP="00200677">
      <w:pPr>
        <w:ind w:firstLine="75"/>
        <w:rPr>
          <w:rFonts w:asciiTheme="minorBidi" w:eastAsiaTheme="minorEastAsia" w:hAnsiTheme="minorBidi" w:cstheme="minorBidi"/>
          <w:color w:val="000000"/>
          <w:sz w:val="18"/>
          <w:szCs w:val="18"/>
          <w:lang w:eastAsia="ja-JP"/>
        </w:rPr>
      </w:pPr>
      <w:proofErr w:type="gramStart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 xml:space="preserve">A.B. </w:t>
      </w:r>
      <w:proofErr w:type="spellStart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>Abou</w:t>
      </w:r>
      <w:proofErr w:type="spellEnd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 xml:space="preserve"> </w:t>
      </w:r>
      <w:proofErr w:type="spellStart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>Hammad</w:t>
      </w:r>
      <w:proofErr w:type="spellEnd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 xml:space="preserve">, </w:t>
      </w:r>
      <w:r w:rsidRPr="00200677">
        <w:rPr>
          <w:rFonts w:asciiTheme="minorBidi" w:eastAsiaTheme="minorEastAsia" w:hAnsiTheme="minorBidi" w:cstheme="minorBidi"/>
          <w:color w:val="000000"/>
          <w:sz w:val="18"/>
          <w:szCs w:val="18"/>
          <w:lang w:eastAsia="ja-JP"/>
        </w:rPr>
        <w:t>National Research Centre</w:t>
      </w:r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>,</w:t>
      </w:r>
      <w:r w:rsidRPr="00200677">
        <w:rPr>
          <w:rFonts w:asciiTheme="minorBidi" w:hAnsiTheme="minorBidi" w:cstheme="minorBidi"/>
          <w:sz w:val="18"/>
          <w:szCs w:val="18"/>
        </w:rPr>
        <w:t xml:space="preserve"> </w:t>
      </w:r>
      <w:r w:rsidRPr="00200677">
        <w:rPr>
          <w:rFonts w:asciiTheme="minorBidi" w:eastAsiaTheme="minorEastAsia" w:hAnsiTheme="minorBidi" w:cstheme="minorBidi"/>
          <w:sz w:val="18"/>
          <w:szCs w:val="18"/>
          <w:lang w:eastAsia="ja-JP"/>
        </w:rPr>
        <w:t>Giza, Egypt.</w:t>
      </w:r>
      <w:proofErr w:type="gramEnd"/>
    </w:p>
    <w:p w:rsidR="00AE3E37" w:rsidRPr="00200677" w:rsidRDefault="00200677" w:rsidP="00200677">
      <w:pPr>
        <w:ind w:firstLine="75"/>
        <w:rPr>
          <w:rFonts w:ascii="Arial" w:eastAsiaTheme="minorEastAsia"/>
          <w:sz w:val="18"/>
          <w:szCs w:val="18"/>
        </w:rPr>
        <w:sectPr w:rsidR="00AE3E37" w:rsidRPr="0020067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 xml:space="preserve">S. </w:t>
      </w:r>
      <w:proofErr w:type="spellStart"/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>Kamel</w:t>
      </w:r>
      <w:proofErr w:type="spellEnd"/>
      <w:r w:rsidRPr="00200677">
        <w:rPr>
          <w:rFonts w:asciiTheme="minorBidi" w:eastAsiaTheme="minorEastAsia" w:hAnsiTheme="minorBidi" w:cstheme="minorBidi"/>
          <w:color w:val="000000"/>
          <w:sz w:val="18"/>
          <w:szCs w:val="18"/>
          <w:lang w:eastAsia="ja-JP"/>
        </w:rPr>
        <w:t>, National Research Centre</w:t>
      </w:r>
      <w:r w:rsidRPr="00200677">
        <w:rPr>
          <w:rFonts w:asciiTheme="minorBidi" w:hAnsiTheme="minorBidi" w:cstheme="minorBidi"/>
          <w:color w:val="000000"/>
          <w:sz w:val="18"/>
          <w:szCs w:val="18"/>
          <w:lang w:eastAsia="ja-JP"/>
        </w:rPr>
        <w:t>,</w:t>
      </w:r>
      <w:r w:rsidRPr="00200677">
        <w:rPr>
          <w:rFonts w:asciiTheme="minorBidi" w:hAnsiTheme="minorBidi" w:cstheme="minorBidi"/>
          <w:sz w:val="18"/>
          <w:szCs w:val="18"/>
        </w:rPr>
        <w:t xml:space="preserve"> </w:t>
      </w:r>
      <w:r w:rsidRPr="00200677">
        <w:rPr>
          <w:rFonts w:asciiTheme="minorBidi" w:eastAsiaTheme="minorEastAsia" w:hAnsiTheme="minorBidi" w:cstheme="minorBidi"/>
          <w:sz w:val="18"/>
          <w:szCs w:val="18"/>
          <w:lang w:eastAsia="ja-JP"/>
        </w:rPr>
        <w:t>Giza, Egypt.</w:t>
      </w:r>
    </w:p>
    <w:p w:rsidR="00AE3E37" w:rsidRPr="00C5438F" w:rsidRDefault="00A9710C">
      <w:pPr>
        <w:pStyle w:val="Heading3"/>
        <w:spacing w:before="147"/>
        <w:jc w:val="both"/>
        <w:rPr>
          <w:rFonts w:eastAsiaTheme="minorEastAsia"/>
          <w:lang w:eastAsia="ja-JP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00677" w:rsidRPr="00200677" w:rsidRDefault="00200677" w:rsidP="00200677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200677">
        <w:rPr>
          <w:rFonts w:cs="Times New Roman"/>
          <w:sz w:val="18"/>
          <w:szCs w:val="18"/>
        </w:rPr>
        <w:t xml:space="preserve">Graphene </w:t>
      </w:r>
      <w:proofErr w:type="spellStart"/>
      <w:r w:rsidRPr="00200677">
        <w:rPr>
          <w:rFonts w:cs="Times New Roman"/>
          <w:sz w:val="18"/>
          <w:szCs w:val="18"/>
        </w:rPr>
        <w:t>nano</w:t>
      </w:r>
      <w:proofErr w:type="spellEnd"/>
      <w:r w:rsidRPr="00200677">
        <w:rPr>
          <w:rFonts w:cs="Times New Roman"/>
          <w:sz w:val="18"/>
          <w:szCs w:val="18"/>
        </w:rPr>
        <w:t xml:space="preserve">-platelets (GNPs) were blended with cellulose and/or </w:t>
      </w:r>
      <w:proofErr w:type="spellStart"/>
      <w:r w:rsidRPr="00200677">
        <w:rPr>
          <w:rFonts w:cs="Times New Roman"/>
          <w:sz w:val="18"/>
          <w:szCs w:val="18"/>
        </w:rPr>
        <w:t>polypyrrole</w:t>
      </w:r>
      <w:proofErr w:type="spellEnd"/>
      <w:r w:rsidRPr="00200677">
        <w:rPr>
          <w:rFonts w:cs="Times New Roman"/>
          <w:sz w:val="18"/>
          <w:szCs w:val="18"/>
        </w:rPr>
        <w:t xml:space="preserve"> </w:t>
      </w:r>
      <w:r w:rsidR="000E6282">
        <w:rPr>
          <w:rFonts w:eastAsiaTheme="minorEastAsia" w:cs="Times New Roman" w:hint="eastAsia"/>
          <w:sz w:val="18"/>
          <w:szCs w:val="18"/>
          <w:lang w:eastAsia="ja-JP"/>
        </w:rPr>
        <w:t>(</w:t>
      </w:r>
      <w:proofErr w:type="spellStart"/>
      <w:r w:rsidR="000E6282">
        <w:rPr>
          <w:rFonts w:eastAsiaTheme="minorEastAsia" w:cs="Times New Roman" w:hint="eastAsia"/>
          <w:sz w:val="18"/>
          <w:szCs w:val="18"/>
          <w:lang w:eastAsia="ja-JP"/>
        </w:rPr>
        <w:t>PPy</w:t>
      </w:r>
      <w:proofErr w:type="spellEnd"/>
      <w:r w:rsidR="000E6282">
        <w:rPr>
          <w:rFonts w:eastAsiaTheme="minorEastAsia" w:cs="Times New Roman" w:hint="eastAsia"/>
          <w:sz w:val="18"/>
          <w:szCs w:val="18"/>
          <w:lang w:eastAsia="ja-JP"/>
        </w:rPr>
        <w:t xml:space="preserve">) </w:t>
      </w:r>
      <w:r w:rsidRPr="00200677">
        <w:rPr>
          <w:rFonts w:cs="Times New Roman"/>
          <w:sz w:val="18"/>
          <w:szCs w:val="18"/>
        </w:rPr>
        <w:t xml:space="preserve">to obtain composites </w:t>
      </w:r>
      <w:r w:rsidRPr="00200677">
        <w:rPr>
          <w:rFonts w:cs="Times New Roman"/>
          <w:i/>
          <w:iCs/>
          <w:sz w:val="18"/>
          <w:szCs w:val="18"/>
        </w:rPr>
        <w:t>via</w:t>
      </w:r>
      <w:r w:rsidRPr="00200677">
        <w:rPr>
          <w:rFonts w:cs="Times New Roman"/>
          <w:sz w:val="18"/>
          <w:szCs w:val="18"/>
        </w:rPr>
        <w:t xml:space="preserve"> emulsion in combination with sonication strategy technique with ratio (1:1:1). The resulting composites were characterized using different analytical tools such as: Fourier transform infrared spectroscopy (FTIR), thermogravimetric analysis (TGA), transmitting electron microscope (TEM), and particle size distribution analysis using DLS technique. The results indicated that GNPs could be successful coated </w:t>
      </w:r>
      <w:r w:rsidRPr="00200677">
        <w:rPr>
          <w:rFonts w:cs="Times New Roman"/>
          <w:sz w:val="18"/>
          <w:szCs w:val="18"/>
          <w:lang w:eastAsia="ja-JP"/>
        </w:rPr>
        <w:t xml:space="preserve">on </w:t>
      </w:r>
      <w:r w:rsidRPr="00200677">
        <w:rPr>
          <w:rFonts w:cs="Times New Roman"/>
          <w:sz w:val="18"/>
          <w:szCs w:val="18"/>
        </w:rPr>
        <w:t xml:space="preserve">cellulosic fibers in presence of epichlorohydrin as crosslinker and/or </w:t>
      </w:r>
      <w:proofErr w:type="spellStart"/>
      <w:r w:rsidRPr="00200677">
        <w:rPr>
          <w:rFonts w:cs="Times New Roman"/>
          <w:sz w:val="18"/>
          <w:szCs w:val="18"/>
        </w:rPr>
        <w:t>polypyrrole</w:t>
      </w:r>
      <w:proofErr w:type="spellEnd"/>
      <w:r w:rsidRPr="00200677">
        <w:rPr>
          <w:rFonts w:cs="Times New Roman"/>
          <w:sz w:val="18"/>
          <w:szCs w:val="18"/>
        </w:rPr>
        <w:t xml:space="preserve"> as conducting polymer. Besides, GNPs were dispersed in clusters shape inside the cellulose fibers with particle size about 155 nm. After adsorption of </w:t>
      </w:r>
      <w:proofErr w:type="spellStart"/>
      <w:r w:rsidRPr="00200677">
        <w:rPr>
          <w:rFonts w:cs="Times New Roman"/>
          <w:sz w:val="18"/>
          <w:szCs w:val="18"/>
        </w:rPr>
        <w:t>polypyrrole</w:t>
      </w:r>
      <w:proofErr w:type="spellEnd"/>
      <w:r w:rsidRPr="00200677">
        <w:rPr>
          <w:rFonts w:cs="Times New Roman"/>
          <w:sz w:val="18"/>
          <w:szCs w:val="18"/>
        </w:rPr>
        <w:t>, the size was increased to around 429-460 nm. The results also exhibited that addition of GNPs increases the thermal stability of the cellulose/</w:t>
      </w:r>
      <w:proofErr w:type="spellStart"/>
      <w:r w:rsidRPr="00200677">
        <w:rPr>
          <w:rFonts w:cs="Times New Roman"/>
          <w:sz w:val="18"/>
          <w:szCs w:val="18"/>
        </w:rPr>
        <w:t>polypyrrole</w:t>
      </w:r>
      <w:proofErr w:type="spellEnd"/>
      <w:r w:rsidRPr="00200677">
        <w:rPr>
          <w:rFonts w:cs="Times New Roman"/>
          <w:sz w:val="18"/>
          <w:szCs w:val="18"/>
        </w:rPr>
        <w:t xml:space="preserve"> </w:t>
      </w:r>
      <w:r w:rsidRPr="00200677">
        <w:rPr>
          <w:rFonts w:cs="Times New Roman"/>
          <w:sz w:val="18"/>
          <w:szCs w:val="18"/>
          <w:lang w:eastAsia="ja-JP"/>
        </w:rPr>
        <w:t>composite</w:t>
      </w:r>
      <w:r w:rsidRPr="00200677">
        <w:rPr>
          <w:rFonts w:cs="Times New Roman"/>
          <w:sz w:val="18"/>
          <w:szCs w:val="18"/>
        </w:rPr>
        <w:t>. Furthermore, dielectric properties</w:t>
      </w:r>
      <w:r w:rsidRPr="00200677">
        <w:rPr>
          <w:rFonts w:cs="Times New Roman"/>
          <w:sz w:val="18"/>
          <w:szCs w:val="18"/>
          <w:lang w:eastAsia="ja-JP"/>
        </w:rPr>
        <w:t>,</w:t>
      </w:r>
      <w:r w:rsidRPr="00200677">
        <w:rPr>
          <w:rFonts w:cs="Times New Roman"/>
          <w:sz w:val="18"/>
          <w:szCs w:val="18"/>
        </w:rPr>
        <w:t xml:space="preserve"> </w:t>
      </w:r>
      <w:r w:rsidRPr="00200677">
        <w:rPr>
          <w:rFonts w:cs="Times New Roman"/>
          <w:sz w:val="18"/>
          <w:szCs w:val="18"/>
          <w:lang w:eastAsia="ja-JP"/>
        </w:rPr>
        <w:t xml:space="preserve">including </w:t>
      </w:r>
      <w:r w:rsidRPr="00200677">
        <w:rPr>
          <w:rFonts w:cs="Times New Roman"/>
          <w:sz w:val="18"/>
          <w:szCs w:val="18"/>
        </w:rPr>
        <w:t>constant (</w:t>
      </w:r>
      <w:r w:rsidRPr="00200677">
        <w:rPr>
          <w:rFonts w:cs="Times New Roman"/>
          <w:sz w:val="18"/>
          <w:szCs w:val="18"/>
        </w:rPr>
        <w:sym w:font="Symbol" w:char="0065"/>
      </w:r>
      <w:r w:rsidRPr="00200677">
        <w:rPr>
          <w:rFonts w:ascii="Times New Roman" w:hAnsi="Times New Roman" w:cs="Times New Roman"/>
          <w:sz w:val="18"/>
          <w:szCs w:val="18"/>
        </w:rPr>
        <w:t>΄</w:t>
      </w:r>
      <w:r w:rsidRPr="00200677">
        <w:rPr>
          <w:rFonts w:cs="Times New Roman"/>
          <w:sz w:val="18"/>
          <w:szCs w:val="18"/>
        </w:rPr>
        <w:t>), dielectric losses (</w:t>
      </w:r>
      <w:r w:rsidRPr="00200677">
        <w:rPr>
          <w:rFonts w:cs="Times New Roman"/>
          <w:sz w:val="18"/>
          <w:szCs w:val="18"/>
        </w:rPr>
        <w:sym w:font="Symbol" w:char="0065"/>
      </w:r>
      <w:r w:rsidRPr="00200677">
        <w:rPr>
          <w:rFonts w:cs="Times New Roman"/>
          <w:sz w:val="18"/>
          <w:szCs w:val="18"/>
        </w:rPr>
        <w:t>˝)</w:t>
      </w:r>
      <w:r w:rsidRPr="00200677">
        <w:rPr>
          <w:rFonts w:cs="Times New Roman"/>
          <w:sz w:val="18"/>
          <w:szCs w:val="18"/>
          <w:lang w:eastAsia="ja-JP"/>
        </w:rPr>
        <w:t xml:space="preserve">, </w:t>
      </w:r>
      <w:r w:rsidRPr="00200677">
        <w:rPr>
          <w:rFonts w:cs="Times New Roman"/>
          <w:sz w:val="18"/>
          <w:szCs w:val="18"/>
        </w:rPr>
        <w:t xml:space="preserve">loss tangent (tan </w:t>
      </w:r>
      <w:r w:rsidRPr="00200677">
        <w:rPr>
          <w:rFonts w:ascii="Times New Roman" w:hAnsi="Times New Roman" w:cs="Times New Roman"/>
          <w:sz w:val="18"/>
          <w:szCs w:val="18"/>
        </w:rPr>
        <w:t>δ</w:t>
      </w:r>
      <w:r w:rsidRPr="00200677">
        <w:rPr>
          <w:rFonts w:cs="Times New Roman"/>
          <w:sz w:val="18"/>
          <w:szCs w:val="18"/>
        </w:rPr>
        <w:t xml:space="preserve">) and ac conductivity were investigated over frequency range </w:t>
      </w:r>
      <w:r w:rsidRPr="00200677">
        <w:rPr>
          <w:rFonts w:cs="Times New Roman"/>
          <w:sz w:val="18"/>
          <w:szCs w:val="18"/>
          <w:lang w:eastAsia="ja-JP"/>
        </w:rPr>
        <w:t>f</w:t>
      </w:r>
      <w:r w:rsidRPr="00200677">
        <w:rPr>
          <w:rFonts w:cs="Times New Roman"/>
          <w:sz w:val="18"/>
          <w:szCs w:val="18"/>
        </w:rPr>
        <w:t>rom 42 Hz to 5 MHz at different temperatures.</w:t>
      </w:r>
    </w:p>
    <w:p w:rsidR="00200677" w:rsidRDefault="00200677" w:rsidP="00200677">
      <w:pPr>
        <w:pStyle w:val="Heading3"/>
        <w:spacing w:before="74"/>
        <w:rPr>
          <w:rFonts w:ascii="Tw Cen MT" w:eastAsiaTheme="minorEastAsia" w:hAnsi="Tw Cen MT"/>
          <w:b w:val="0"/>
          <w:sz w:val="18"/>
          <w:szCs w:val="18"/>
          <w:lang w:eastAsia="ja-JP"/>
        </w:rPr>
      </w:pPr>
    </w:p>
    <w:p w:rsidR="000E6282" w:rsidRDefault="000E6282" w:rsidP="00200677">
      <w:pPr>
        <w:pStyle w:val="Heading3"/>
        <w:spacing w:before="74"/>
        <w:rPr>
          <w:rFonts w:ascii="Tw Cen MT" w:eastAsiaTheme="minorEastAsia" w:hAnsi="Tw Cen MT"/>
          <w:b w:val="0"/>
          <w:sz w:val="18"/>
          <w:szCs w:val="18"/>
          <w:lang w:eastAsia="ja-JP"/>
        </w:rPr>
      </w:pPr>
      <w:r w:rsidRPr="000E6282">
        <w:rPr>
          <w:noProof/>
          <w:lang w:eastAsia="ja-JP"/>
        </w:rPr>
        <w:drawing>
          <wp:inline distT="0" distB="0" distL="0" distR="0">
            <wp:extent cx="3165475" cy="778106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77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C5438F" w:rsidRDefault="00A9710C" w:rsidP="00B36AE4">
      <w:pPr>
        <w:pStyle w:val="Heading3"/>
        <w:spacing w:before="74"/>
        <w:rPr>
          <w:rFonts w:eastAsiaTheme="minorEastAsia"/>
          <w:lang w:eastAsia="ja-JP"/>
        </w:rPr>
      </w:pPr>
      <w:r w:rsidRPr="00200677">
        <w:rPr>
          <w:rFonts w:ascii="Tw Cen MT" w:hAnsi="Tw Cen MT"/>
          <w:b w:val="0"/>
          <w:sz w:val="18"/>
          <w:szCs w:val="18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AE20B1" w:rsidRPr="00AE20B1" w:rsidRDefault="00AE20B1" w:rsidP="00545F5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rPr>
          <w:rFonts w:asciiTheme="minorHAnsi" w:hAnsiTheme="minorHAnsi"/>
          <w:sz w:val="18"/>
          <w:szCs w:val="18"/>
        </w:rPr>
      </w:pPr>
      <w:r w:rsidRPr="00AE20B1">
        <w:rPr>
          <w:rFonts w:asciiTheme="minorHAnsi" w:hAnsiTheme="minorHAnsi"/>
          <w:sz w:val="18"/>
          <w:szCs w:val="18"/>
          <w:lang w:bidi="ar-EG"/>
        </w:rPr>
        <w:t xml:space="preserve">El </w:t>
      </w:r>
      <w:proofErr w:type="spellStart"/>
      <w:r w:rsidRPr="00AE20B1">
        <w:rPr>
          <w:rFonts w:asciiTheme="minorHAnsi" w:hAnsiTheme="minorHAnsi"/>
          <w:sz w:val="18"/>
          <w:szCs w:val="18"/>
          <w:lang w:bidi="ar-EG"/>
        </w:rPr>
        <w:t>Nahrawy</w:t>
      </w:r>
      <w:proofErr w:type="spellEnd"/>
      <w:r w:rsidR="00545F5D" w:rsidRPr="00545F5D">
        <w:rPr>
          <w:rFonts w:asciiTheme="minorHAnsi" w:hAnsiTheme="minorHAnsi"/>
          <w:sz w:val="18"/>
          <w:szCs w:val="18"/>
          <w:lang w:bidi="ar-EG"/>
        </w:rPr>
        <w:t xml:space="preserve"> </w:t>
      </w:r>
      <w:r w:rsidR="00545F5D" w:rsidRPr="00AE20B1">
        <w:rPr>
          <w:rFonts w:asciiTheme="minorHAnsi" w:hAnsiTheme="minorHAnsi"/>
          <w:sz w:val="18"/>
          <w:szCs w:val="18"/>
          <w:lang w:bidi="ar-EG"/>
        </w:rPr>
        <w:t>A M.</w:t>
      </w:r>
      <w:r w:rsidRPr="00AE20B1">
        <w:rPr>
          <w:rFonts w:asciiTheme="minorHAnsi" w:hAnsiTheme="minorHAnsi"/>
          <w:sz w:val="18"/>
          <w:szCs w:val="18"/>
          <w:lang w:bidi="ar-EG"/>
        </w:rPr>
        <w:t>, Ahmed A. Haroun</w:t>
      </w:r>
      <w:r w:rsidRPr="00AE20B1">
        <w:rPr>
          <w:rFonts w:asciiTheme="minorHAnsi" w:hAnsiTheme="minorHAnsi"/>
          <w:b/>
          <w:bCs/>
          <w:sz w:val="18"/>
          <w:szCs w:val="18"/>
          <w:u w:val="single"/>
          <w:lang w:bidi="ar-EG"/>
        </w:rPr>
        <w:t>,</w:t>
      </w:r>
      <w:r w:rsidRPr="00AE20B1">
        <w:rPr>
          <w:rFonts w:asciiTheme="minorHAnsi" w:hAnsiTheme="minorHAnsi"/>
          <w:sz w:val="18"/>
          <w:szCs w:val="18"/>
          <w:lang w:bidi="ar-EG"/>
        </w:rPr>
        <w:t xml:space="preserve"> </w:t>
      </w:r>
      <w:proofErr w:type="spellStart"/>
      <w:r w:rsidRPr="00AE20B1">
        <w:rPr>
          <w:rFonts w:asciiTheme="minorHAnsi" w:hAnsiTheme="minorHAnsi"/>
          <w:sz w:val="18"/>
          <w:szCs w:val="18"/>
          <w:lang w:bidi="ar-EG"/>
        </w:rPr>
        <w:t>Abou</w:t>
      </w:r>
      <w:proofErr w:type="spellEnd"/>
      <w:r w:rsidRPr="00AE20B1">
        <w:rPr>
          <w:rFonts w:asciiTheme="minorHAnsi" w:hAnsiTheme="minorHAnsi"/>
          <w:sz w:val="18"/>
          <w:szCs w:val="18"/>
          <w:lang w:bidi="ar-EG"/>
        </w:rPr>
        <w:t xml:space="preserve"> </w:t>
      </w:r>
      <w:proofErr w:type="spellStart"/>
      <w:r w:rsidRPr="00AE20B1">
        <w:rPr>
          <w:rFonts w:asciiTheme="minorHAnsi" w:hAnsiTheme="minorHAnsi"/>
          <w:sz w:val="18"/>
          <w:szCs w:val="18"/>
          <w:lang w:bidi="ar-EG"/>
        </w:rPr>
        <w:t>Hammad</w:t>
      </w:r>
      <w:proofErr w:type="spellEnd"/>
      <w:r w:rsidR="00545F5D" w:rsidRPr="00545F5D">
        <w:rPr>
          <w:rFonts w:asciiTheme="minorHAnsi" w:hAnsiTheme="minorHAnsi"/>
          <w:sz w:val="18"/>
          <w:szCs w:val="18"/>
          <w:lang w:bidi="ar-EG"/>
        </w:rPr>
        <w:t xml:space="preserve"> </w:t>
      </w:r>
      <w:r w:rsidR="00545F5D" w:rsidRPr="00AE20B1">
        <w:rPr>
          <w:rFonts w:asciiTheme="minorHAnsi" w:hAnsiTheme="minorHAnsi"/>
          <w:sz w:val="18"/>
          <w:szCs w:val="18"/>
          <w:lang w:bidi="ar-EG"/>
        </w:rPr>
        <w:t>A B.</w:t>
      </w:r>
      <w:r w:rsidRPr="00AE20B1">
        <w:rPr>
          <w:rFonts w:asciiTheme="minorHAnsi" w:hAnsiTheme="minorHAnsi"/>
          <w:sz w:val="18"/>
          <w:szCs w:val="18"/>
          <w:lang w:bidi="ar-EG"/>
        </w:rPr>
        <w:t xml:space="preserve">, Mohamed A. </w:t>
      </w:r>
      <w:proofErr w:type="spellStart"/>
      <w:r w:rsidRPr="00AE20B1">
        <w:rPr>
          <w:rFonts w:asciiTheme="minorHAnsi" w:hAnsiTheme="minorHAnsi"/>
          <w:sz w:val="18"/>
          <w:szCs w:val="18"/>
          <w:lang w:bidi="ar-EG"/>
        </w:rPr>
        <w:t>Diab</w:t>
      </w:r>
      <w:proofErr w:type="spellEnd"/>
      <w:r w:rsidRPr="00AE20B1">
        <w:rPr>
          <w:rFonts w:asciiTheme="minorHAnsi" w:hAnsiTheme="minorHAnsi"/>
          <w:sz w:val="18"/>
          <w:szCs w:val="18"/>
          <w:lang w:bidi="ar-EG"/>
        </w:rPr>
        <w:t xml:space="preserve">, </w:t>
      </w:r>
      <w:proofErr w:type="spellStart"/>
      <w:r w:rsidRPr="00AE20B1">
        <w:rPr>
          <w:rFonts w:asciiTheme="minorHAnsi" w:hAnsiTheme="minorHAnsi"/>
          <w:sz w:val="18"/>
          <w:szCs w:val="18"/>
          <w:lang w:bidi="ar-EG"/>
        </w:rPr>
        <w:t>Kamel</w:t>
      </w:r>
      <w:proofErr w:type="spellEnd"/>
      <w:r>
        <w:rPr>
          <w:rFonts w:asciiTheme="minorHAnsi" w:eastAsiaTheme="minorEastAsia" w:hAnsiTheme="minorHAnsi" w:hint="eastAsia"/>
          <w:sz w:val="18"/>
          <w:szCs w:val="18"/>
          <w:lang w:eastAsia="ja-JP" w:bidi="ar-EG"/>
        </w:rPr>
        <w:t xml:space="preserve"> </w:t>
      </w:r>
      <w:r w:rsidR="00545F5D" w:rsidRPr="00AE20B1">
        <w:rPr>
          <w:rFonts w:asciiTheme="minorHAnsi" w:hAnsiTheme="minorHAnsi"/>
          <w:sz w:val="18"/>
          <w:szCs w:val="18"/>
          <w:lang w:bidi="ar-EG"/>
        </w:rPr>
        <w:t>S</w:t>
      </w:r>
      <w:r w:rsidR="00545F5D" w:rsidRPr="00AE20B1">
        <w:rPr>
          <w:rFonts w:asciiTheme="minorHAnsi" w:hAnsiTheme="minorHAnsi"/>
          <w:sz w:val="18"/>
          <w:szCs w:val="18"/>
        </w:rPr>
        <w:t xml:space="preserve"> </w:t>
      </w:r>
      <w:r w:rsidRPr="00AE20B1">
        <w:rPr>
          <w:rFonts w:asciiTheme="minorHAnsi" w:hAnsiTheme="minorHAnsi"/>
          <w:sz w:val="18"/>
          <w:szCs w:val="18"/>
        </w:rPr>
        <w:t>(2018) Uniformly embedded cellulose/polypyrrole-TiO</w:t>
      </w:r>
      <w:r w:rsidRPr="00AE20B1">
        <w:rPr>
          <w:rFonts w:asciiTheme="minorHAnsi" w:hAnsiTheme="minorHAnsi"/>
          <w:sz w:val="18"/>
          <w:szCs w:val="18"/>
          <w:vertAlign w:val="subscript"/>
        </w:rPr>
        <w:t>2</w:t>
      </w:r>
      <w:r w:rsidRPr="00AE20B1">
        <w:rPr>
          <w:rFonts w:asciiTheme="minorHAnsi" w:hAnsiTheme="minorHAnsi"/>
          <w:sz w:val="18"/>
          <w:szCs w:val="18"/>
        </w:rPr>
        <w:t xml:space="preserve"> composite in Sol-gel sodium silicate nanoparticles: structural and dielectric properties. Accepted manuscript Silicon.</w:t>
      </w:r>
      <w:r w:rsidRPr="00AE20B1">
        <w:rPr>
          <w:rFonts w:asciiTheme="minorHAnsi" w:hAnsiTheme="minorHAnsi"/>
          <w:sz w:val="18"/>
          <w:szCs w:val="18"/>
          <w:rtl/>
        </w:rPr>
        <w:t xml:space="preserve"> </w:t>
      </w:r>
      <w:r w:rsidRPr="00AE20B1">
        <w:rPr>
          <w:rFonts w:asciiTheme="minorHAnsi" w:hAnsiTheme="minorHAnsi" w:cs="Arial"/>
          <w:color w:val="000000"/>
          <w:sz w:val="18"/>
          <w:szCs w:val="18"/>
        </w:rPr>
        <w:t>doi.org/10.1007/s12633-018-9910-4</w:t>
      </w:r>
      <w:r>
        <w:rPr>
          <w:rFonts w:asciiTheme="minorHAnsi" w:eastAsiaTheme="minorEastAsia" w:hAnsiTheme="minorHAnsi" w:cs="Arial" w:hint="eastAsia"/>
          <w:color w:val="000000"/>
          <w:sz w:val="18"/>
          <w:szCs w:val="18"/>
          <w:lang w:eastAsia="ja-JP"/>
        </w:rPr>
        <w:t>.</w:t>
      </w:r>
      <w:r w:rsidRPr="00AE20B1">
        <w:rPr>
          <w:rFonts w:asciiTheme="minorHAnsi" w:hAnsiTheme="minorHAnsi"/>
          <w:sz w:val="18"/>
          <w:szCs w:val="18"/>
        </w:rPr>
        <w:t xml:space="preserve"> </w:t>
      </w:r>
    </w:p>
    <w:p w:rsidR="00545F5D" w:rsidRPr="00545F5D" w:rsidRDefault="00AE20B1" w:rsidP="00545F5D">
      <w:pPr>
        <w:pStyle w:val="ListParagraph"/>
        <w:numPr>
          <w:ilvl w:val="0"/>
          <w:numId w:val="3"/>
        </w:numPr>
        <w:spacing w:before="0" w:line="240" w:lineRule="auto"/>
        <w:rPr>
          <w:sz w:val="18"/>
          <w:szCs w:val="18"/>
          <w:lang w:bidi="ar-EG"/>
        </w:rPr>
      </w:pPr>
      <w:proofErr w:type="spellStart"/>
      <w:r w:rsidRPr="00AE20B1">
        <w:rPr>
          <w:sz w:val="18"/>
          <w:szCs w:val="18"/>
          <w:lang w:bidi="ar-EG"/>
        </w:rPr>
        <w:t>A</w:t>
      </w:r>
      <w:r w:rsidRPr="00AE20B1">
        <w:rPr>
          <w:sz w:val="18"/>
          <w:szCs w:val="18"/>
        </w:rPr>
        <w:t>many</w:t>
      </w:r>
      <w:proofErr w:type="spellEnd"/>
      <w:r w:rsidRPr="00AE20B1">
        <w:rPr>
          <w:sz w:val="18"/>
          <w:szCs w:val="18"/>
        </w:rPr>
        <w:t xml:space="preserve"> M. </w:t>
      </w:r>
      <w:proofErr w:type="spellStart"/>
      <w:r w:rsidRPr="00AE20B1">
        <w:rPr>
          <w:sz w:val="18"/>
          <w:szCs w:val="18"/>
        </w:rPr>
        <w:t>ElNahrawya</w:t>
      </w:r>
      <w:proofErr w:type="spellEnd"/>
      <w:r w:rsidRPr="00AE20B1">
        <w:rPr>
          <w:sz w:val="18"/>
          <w:szCs w:val="18"/>
        </w:rPr>
        <w:t xml:space="preserve">, </w:t>
      </w:r>
      <w:r w:rsidRPr="00AE20B1">
        <w:rPr>
          <w:sz w:val="18"/>
          <w:szCs w:val="18"/>
          <w:lang w:bidi="ar-EG"/>
        </w:rPr>
        <w:t>Ahmed A. Haroun</w:t>
      </w:r>
      <w:r w:rsidRPr="00AE20B1">
        <w:rPr>
          <w:sz w:val="18"/>
          <w:szCs w:val="18"/>
        </w:rPr>
        <w:t xml:space="preserve">, </w:t>
      </w:r>
      <w:proofErr w:type="spellStart"/>
      <w:r w:rsidRPr="00AE20B1">
        <w:rPr>
          <w:sz w:val="18"/>
          <w:szCs w:val="18"/>
        </w:rPr>
        <w:t>Imad</w:t>
      </w:r>
      <w:proofErr w:type="spellEnd"/>
      <w:r w:rsidRPr="00AE20B1">
        <w:rPr>
          <w:sz w:val="18"/>
          <w:szCs w:val="18"/>
        </w:rPr>
        <w:t xml:space="preserve"> </w:t>
      </w:r>
      <w:proofErr w:type="spellStart"/>
      <w:r w:rsidRPr="00AE20B1">
        <w:rPr>
          <w:sz w:val="18"/>
          <w:szCs w:val="18"/>
        </w:rPr>
        <w:t>Hamadneh</w:t>
      </w:r>
      <w:proofErr w:type="spellEnd"/>
      <w:r w:rsidRPr="00AE20B1">
        <w:rPr>
          <w:sz w:val="18"/>
          <w:szCs w:val="18"/>
        </w:rPr>
        <w:t xml:space="preserve">, </w:t>
      </w:r>
      <w:proofErr w:type="spellStart"/>
      <w:r w:rsidRPr="00AE20B1">
        <w:rPr>
          <w:sz w:val="18"/>
          <w:szCs w:val="18"/>
        </w:rPr>
        <w:t>Ammar</w:t>
      </w:r>
      <w:proofErr w:type="spellEnd"/>
      <w:r w:rsidRPr="00AE20B1">
        <w:rPr>
          <w:sz w:val="18"/>
          <w:szCs w:val="18"/>
        </w:rPr>
        <w:t xml:space="preserve"> H. Al-</w:t>
      </w:r>
      <w:proofErr w:type="spellStart"/>
      <w:r w:rsidRPr="00AE20B1">
        <w:rPr>
          <w:sz w:val="18"/>
          <w:szCs w:val="18"/>
        </w:rPr>
        <w:t>Dujailid</w:t>
      </w:r>
      <w:proofErr w:type="spellEnd"/>
      <w:r w:rsidRPr="00AE20B1">
        <w:rPr>
          <w:sz w:val="18"/>
          <w:szCs w:val="18"/>
        </w:rPr>
        <w:t xml:space="preserve">, </w:t>
      </w:r>
      <w:proofErr w:type="spellStart"/>
      <w:r w:rsidRPr="00AE20B1">
        <w:rPr>
          <w:sz w:val="18"/>
          <w:szCs w:val="18"/>
        </w:rPr>
        <w:t>Samir</w:t>
      </w:r>
      <w:proofErr w:type="spellEnd"/>
      <w:r w:rsidRPr="00AE20B1">
        <w:rPr>
          <w:sz w:val="18"/>
          <w:szCs w:val="18"/>
        </w:rPr>
        <w:t xml:space="preserve"> </w:t>
      </w:r>
      <w:proofErr w:type="spellStart"/>
      <w:r w:rsidRPr="00AE20B1">
        <w:rPr>
          <w:sz w:val="18"/>
          <w:szCs w:val="18"/>
        </w:rPr>
        <w:t>kamel</w:t>
      </w:r>
      <w:proofErr w:type="spellEnd"/>
      <w:r>
        <w:rPr>
          <w:rFonts w:eastAsiaTheme="minorEastAsia" w:hint="eastAsia"/>
          <w:sz w:val="18"/>
          <w:szCs w:val="18"/>
          <w:lang w:eastAsia="ja-JP"/>
        </w:rPr>
        <w:t xml:space="preserve"> </w:t>
      </w:r>
      <w:r w:rsidRPr="00AE20B1">
        <w:rPr>
          <w:sz w:val="18"/>
          <w:szCs w:val="18"/>
          <w:lang w:bidi="ar-EG"/>
        </w:rPr>
        <w:t xml:space="preserve">(2017) </w:t>
      </w:r>
      <w:r w:rsidRPr="00AE20B1">
        <w:rPr>
          <w:sz w:val="18"/>
          <w:szCs w:val="18"/>
        </w:rPr>
        <w:t xml:space="preserve">Conducting cellulose/TiO2 composites by </w:t>
      </w:r>
      <w:r w:rsidRPr="00AE20B1">
        <w:rPr>
          <w:i/>
          <w:iCs/>
          <w:sz w:val="18"/>
          <w:szCs w:val="18"/>
        </w:rPr>
        <w:t>in situ</w:t>
      </w:r>
      <w:r w:rsidRPr="00AE20B1">
        <w:rPr>
          <w:sz w:val="18"/>
          <w:szCs w:val="18"/>
        </w:rPr>
        <w:t xml:space="preserve"> polymerization of </w:t>
      </w:r>
      <w:proofErr w:type="spellStart"/>
      <w:r w:rsidRPr="00AE20B1">
        <w:rPr>
          <w:sz w:val="18"/>
          <w:szCs w:val="18"/>
        </w:rPr>
        <w:t>pyrrole</w:t>
      </w:r>
      <w:proofErr w:type="spellEnd"/>
      <w:r w:rsidRPr="00AE20B1">
        <w:rPr>
          <w:sz w:val="18"/>
          <w:szCs w:val="18"/>
        </w:rPr>
        <w:t xml:space="preserve">. </w:t>
      </w:r>
      <w:r w:rsidRPr="00AE20B1">
        <w:rPr>
          <w:sz w:val="18"/>
          <w:szCs w:val="18"/>
          <w:lang w:bidi="ar-EG"/>
        </w:rPr>
        <w:t>Carbohydrate Polym 168</w:t>
      </w:r>
      <w:r>
        <w:rPr>
          <w:rFonts w:eastAsiaTheme="minorEastAsia" w:hint="eastAsia"/>
          <w:b/>
          <w:bCs/>
          <w:sz w:val="18"/>
          <w:szCs w:val="18"/>
          <w:lang w:eastAsia="ja-JP" w:bidi="ar-EG"/>
        </w:rPr>
        <w:t>:</w:t>
      </w:r>
      <w:r w:rsidRPr="00AE20B1">
        <w:rPr>
          <w:b/>
          <w:bCs/>
          <w:sz w:val="18"/>
          <w:szCs w:val="18"/>
          <w:lang w:bidi="ar-EG"/>
        </w:rPr>
        <w:t xml:space="preserve"> </w:t>
      </w:r>
      <w:r w:rsidRPr="00AE20B1">
        <w:rPr>
          <w:sz w:val="18"/>
          <w:szCs w:val="18"/>
          <w:lang w:bidi="ar-EG"/>
        </w:rPr>
        <w:t>182-190.</w:t>
      </w:r>
    </w:p>
    <w:p w:rsidR="002D25F0" w:rsidRPr="002D25F0" w:rsidRDefault="00545F5D" w:rsidP="002D25F0">
      <w:pPr>
        <w:pStyle w:val="ListParagraph"/>
        <w:numPr>
          <w:ilvl w:val="0"/>
          <w:numId w:val="3"/>
        </w:numPr>
        <w:spacing w:before="0" w:line="240" w:lineRule="auto"/>
        <w:rPr>
          <w:sz w:val="18"/>
          <w:szCs w:val="18"/>
          <w:lang w:bidi="ar-EG"/>
        </w:rPr>
      </w:pPr>
      <w:r>
        <w:rPr>
          <w:rFonts w:asciiTheme="minorHAnsi" w:eastAsiaTheme="minorEastAsia" w:hAnsiTheme="minorHAnsi" w:cs="Times New Roman"/>
          <w:color w:val="000000"/>
          <w:sz w:val="18"/>
          <w:szCs w:val="18"/>
        </w:rPr>
        <w:t>Kumar</w:t>
      </w:r>
      <w:r>
        <w:rPr>
          <w:rFonts w:asciiTheme="minorHAnsi" w:eastAsiaTheme="minorEastAsia" w:hAnsiTheme="minorHAnsi" w:cs="Times New Roman" w:hint="eastAsia"/>
          <w:color w:val="000000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color w:val="000000"/>
          <w:sz w:val="18"/>
          <w:szCs w:val="18"/>
        </w:rPr>
        <w:t>A.,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="00AE20B1" w:rsidRPr="00545F5D">
        <w:rPr>
          <w:rFonts w:asciiTheme="minorHAnsi" w:eastAsiaTheme="minorEastAsia" w:hAnsiTheme="minorHAnsi" w:cs="Times New Roman"/>
          <w:color w:val="000000"/>
          <w:sz w:val="18"/>
          <w:szCs w:val="18"/>
        </w:rPr>
        <w:t>Sarmah</w:t>
      </w:r>
      <w:proofErr w:type="spellEnd"/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>
        <w:rPr>
          <w:rFonts w:asciiTheme="minorHAnsi" w:eastAsiaTheme="minorEastAsia" w:hAnsiTheme="minorHAnsi" w:cs="Times New Roman"/>
          <w:color w:val="000000"/>
          <w:sz w:val="18"/>
          <w:szCs w:val="18"/>
        </w:rPr>
        <w:t>S</w:t>
      </w:r>
      <w:r>
        <w:rPr>
          <w:rFonts w:asciiTheme="minorHAnsi" w:eastAsiaTheme="minorEastAsia" w:hAnsiTheme="minorHAnsi" w:cs="Times New Roman" w:hint="eastAsia"/>
          <w:color w:val="000000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color w:val="000000"/>
          <w:sz w:val="18"/>
          <w:szCs w:val="18"/>
        </w:rPr>
        <w:t>(2011)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AC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conductivityand</w:t>
      </w:r>
      <w:proofErr w:type="spellEnd"/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dielectric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spectroscopic</w:t>
      </w:r>
      <w:r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545F5D">
        <w:rPr>
          <w:rFonts w:asciiTheme="minorHAnsi" w:eastAsiaTheme="minorEastAsia" w:hAnsiTheme="minorHAnsi" w:cs="Times New Roman"/>
          <w:sz w:val="18"/>
          <w:szCs w:val="18"/>
        </w:rPr>
        <w:t>S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tudies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of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polypyrrole</w:t>
      </w:r>
      <w:proofErr w:type="spellEnd"/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–titanium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dioxide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Solidi</w:t>
      </w:r>
      <w:proofErr w:type="spellEnd"/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hybrid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nanocomposites.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Physica</w:t>
      </w:r>
      <w:proofErr w:type="spellEnd"/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Status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A,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208(9)</w:t>
      </w:r>
      <w:r w:rsidRPr="00545F5D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: </w:t>
      </w:r>
      <w:r w:rsidR="00AE20B1" w:rsidRPr="00545F5D">
        <w:rPr>
          <w:rFonts w:asciiTheme="minorHAnsi" w:eastAsiaTheme="minorEastAsia" w:hAnsiTheme="minorHAnsi" w:cs="Times New Roman"/>
          <w:sz w:val="18"/>
          <w:szCs w:val="18"/>
        </w:rPr>
        <w:t>2203–2210.</w:t>
      </w:r>
    </w:p>
    <w:p w:rsidR="00545F5D" w:rsidRPr="002D25F0" w:rsidRDefault="002D25F0" w:rsidP="002D25F0">
      <w:pPr>
        <w:pStyle w:val="ListParagraph"/>
        <w:numPr>
          <w:ilvl w:val="0"/>
          <w:numId w:val="3"/>
        </w:numPr>
        <w:spacing w:before="0" w:line="240" w:lineRule="auto"/>
        <w:rPr>
          <w:sz w:val="18"/>
          <w:szCs w:val="18"/>
          <w:lang w:bidi="ar-EG"/>
        </w:rPr>
      </w:pPr>
      <w:r w:rsidRPr="002D25F0">
        <w:rPr>
          <w:rFonts w:asciiTheme="minorHAnsi" w:eastAsiaTheme="minorEastAsia" w:hAnsiTheme="minorHAnsi" w:cs="Times New Roman"/>
          <w:sz w:val="18"/>
          <w:szCs w:val="18"/>
        </w:rPr>
        <w:t>El-Sayed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S.,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Pr="002D25F0">
        <w:rPr>
          <w:rFonts w:asciiTheme="minorHAnsi" w:eastAsiaTheme="minorEastAsia" w:hAnsiTheme="minorHAnsi" w:cs="Times New Roman"/>
          <w:sz w:val="18"/>
          <w:szCs w:val="18"/>
        </w:rPr>
        <w:t>Mahmoud</w:t>
      </w:r>
      <w:proofErr w:type="spellEnd"/>
      <w:r w:rsidRPr="002D25F0">
        <w:rPr>
          <w:rFonts w:asciiTheme="minorHAnsi" w:eastAsiaTheme="minorEastAsia" w:hAnsiTheme="minorHAnsi" w:cs="Times New Roman"/>
          <w:sz w:val="18"/>
          <w:szCs w:val="18"/>
        </w:rPr>
        <w:t>,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K.H.,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Fatah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A.A.,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Pr="002D25F0">
        <w:rPr>
          <w:rFonts w:asciiTheme="minorHAnsi" w:eastAsiaTheme="minorEastAsia" w:hAnsiTheme="minorHAnsi" w:cs="Times New Roman"/>
          <w:sz w:val="18"/>
          <w:szCs w:val="18"/>
        </w:rPr>
        <w:t>Hassen</w:t>
      </w:r>
      <w:proofErr w:type="spellEnd"/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A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(2011)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DSC,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TGA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and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dielectric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properties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of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Pr="002D25F0">
        <w:rPr>
          <w:rFonts w:asciiTheme="minorHAnsi" w:eastAsiaTheme="minorEastAsia" w:hAnsiTheme="minorHAnsi" w:cs="Times New Roman"/>
          <w:sz w:val="18"/>
          <w:szCs w:val="18"/>
        </w:rPr>
        <w:t>carboxymethyl</w:t>
      </w:r>
      <w:proofErr w:type="spellEnd"/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cellulose/polyvinyl alcohol blends.</w:t>
      </w:r>
      <w:r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proofErr w:type="spellStart"/>
      <w:r w:rsidRPr="002D25F0">
        <w:rPr>
          <w:rFonts w:asciiTheme="minorHAnsi" w:eastAsiaTheme="minorEastAsia" w:hAnsiTheme="minorHAnsi" w:cs="Times New Roman"/>
          <w:sz w:val="18"/>
          <w:szCs w:val="18"/>
        </w:rPr>
        <w:t>Physica</w:t>
      </w:r>
      <w:proofErr w:type="spellEnd"/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B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406</w:t>
      </w:r>
      <w:r w:rsidRPr="002D25F0">
        <w:rPr>
          <w:rFonts w:asciiTheme="minorHAnsi" w:eastAsiaTheme="minorEastAsia" w:hAnsiTheme="minorHAnsi" w:cs="Times New Roman" w:hint="eastAsia"/>
          <w:sz w:val="18"/>
          <w:szCs w:val="18"/>
          <w:lang w:eastAsia="ja-JP"/>
        </w:rPr>
        <w:t xml:space="preserve">: </w:t>
      </w:r>
      <w:r w:rsidRPr="002D25F0">
        <w:rPr>
          <w:rFonts w:asciiTheme="minorHAnsi" w:eastAsiaTheme="minorEastAsia" w:hAnsiTheme="minorHAnsi" w:cs="Times New Roman"/>
          <w:sz w:val="18"/>
          <w:szCs w:val="18"/>
        </w:rPr>
        <w:t>4068–4076.</w:t>
      </w:r>
    </w:p>
    <w:p w:rsidR="002D25F0" w:rsidRPr="00946E7C" w:rsidRDefault="00946E7C" w:rsidP="002D25F0">
      <w:pPr>
        <w:pStyle w:val="ListParagraph"/>
        <w:numPr>
          <w:ilvl w:val="0"/>
          <w:numId w:val="3"/>
        </w:numPr>
        <w:spacing w:before="0" w:line="240" w:lineRule="auto"/>
        <w:rPr>
          <w:sz w:val="18"/>
          <w:szCs w:val="18"/>
          <w:lang w:bidi="ar-EG"/>
        </w:rPr>
      </w:pPr>
      <w:proofErr w:type="spellStart"/>
      <w:r w:rsidRPr="00946E7C">
        <w:rPr>
          <w:sz w:val="18"/>
          <w:szCs w:val="18"/>
        </w:rPr>
        <w:t>Pietro</w:t>
      </w:r>
      <w:proofErr w:type="spellEnd"/>
      <w:r w:rsidRPr="00946E7C">
        <w:rPr>
          <w:sz w:val="18"/>
          <w:szCs w:val="18"/>
        </w:rPr>
        <w:t xml:space="preserve"> C, </w:t>
      </w:r>
      <w:proofErr w:type="spellStart"/>
      <w:r w:rsidRPr="00946E7C">
        <w:rPr>
          <w:sz w:val="18"/>
          <w:szCs w:val="18"/>
        </w:rPr>
        <w:t>Athanassia</w:t>
      </w:r>
      <w:proofErr w:type="spellEnd"/>
      <w:r w:rsidRPr="00946E7C">
        <w:rPr>
          <w:sz w:val="18"/>
          <w:szCs w:val="18"/>
        </w:rPr>
        <w:t xml:space="preserve"> A</w:t>
      </w:r>
      <w:r w:rsidRPr="00946E7C">
        <w:rPr>
          <w:rFonts w:eastAsiaTheme="minorEastAsia" w:hint="eastAsia"/>
          <w:sz w:val="18"/>
          <w:szCs w:val="18"/>
          <w:lang w:eastAsia="ja-JP"/>
        </w:rPr>
        <w:t>.</w:t>
      </w:r>
      <w:proofErr w:type="gramStart"/>
      <w:r w:rsidRPr="00946E7C">
        <w:rPr>
          <w:rFonts w:eastAsiaTheme="minorEastAsia" w:hint="eastAsia"/>
          <w:sz w:val="18"/>
          <w:szCs w:val="18"/>
          <w:lang w:eastAsia="ja-JP"/>
        </w:rPr>
        <w:t xml:space="preserve">, </w:t>
      </w:r>
      <w:r w:rsidRPr="00946E7C">
        <w:rPr>
          <w:sz w:val="18"/>
          <w:szCs w:val="18"/>
        </w:rPr>
        <w:t xml:space="preserve"> </w:t>
      </w:r>
      <w:proofErr w:type="spellStart"/>
      <w:r w:rsidRPr="00946E7C">
        <w:rPr>
          <w:sz w:val="18"/>
          <w:szCs w:val="18"/>
        </w:rPr>
        <w:t>Ilker</w:t>
      </w:r>
      <w:proofErr w:type="spellEnd"/>
      <w:proofErr w:type="gramEnd"/>
      <w:r w:rsidRPr="00946E7C">
        <w:rPr>
          <w:sz w:val="18"/>
          <w:szCs w:val="18"/>
        </w:rPr>
        <w:t xml:space="preserve"> S.</w:t>
      </w:r>
      <w:r w:rsidRPr="00946E7C">
        <w:rPr>
          <w:rFonts w:eastAsiaTheme="minorEastAsia" w:hint="eastAsia"/>
          <w:sz w:val="18"/>
          <w:szCs w:val="18"/>
          <w:lang w:eastAsia="ja-JP"/>
        </w:rPr>
        <w:t xml:space="preserve">B (2018) </w:t>
      </w:r>
      <w:r w:rsidRPr="00946E7C">
        <w:rPr>
          <w:sz w:val="18"/>
          <w:szCs w:val="18"/>
        </w:rPr>
        <w:t xml:space="preserve">Graphene </w:t>
      </w:r>
      <w:proofErr w:type="spellStart"/>
      <w:r w:rsidRPr="00946E7C">
        <w:rPr>
          <w:sz w:val="18"/>
          <w:szCs w:val="18"/>
        </w:rPr>
        <w:t>Nanoplatelets</w:t>
      </w:r>
      <w:proofErr w:type="spellEnd"/>
      <w:r w:rsidRPr="00946E7C">
        <w:rPr>
          <w:sz w:val="18"/>
          <w:szCs w:val="18"/>
        </w:rPr>
        <w:t>-Based Advanced Materials and Recent Progress in Sustainable Applications</w:t>
      </w:r>
      <w:r w:rsidRPr="00946E7C">
        <w:rPr>
          <w:rFonts w:eastAsiaTheme="minorEastAsia" w:hint="eastAsia"/>
          <w:sz w:val="18"/>
          <w:szCs w:val="18"/>
          <w:lang w:eastAsia="ja-JP"/>
        </w:rPr>
        <w:t xml:space="preserve">. </w:t>
      </w:r>
      <w:r w:rsidRPr="00946E7C">
        <w:rPr>
          <w:sz w:val="18"/>
          <w:szCs w:val="18"/>
        </w:rPr>
        <w:t>Appl. Sci. 8</w:t>
      </w:r>
      <w:r w:rsidRPr="00946E7C">
        <w:rPr>
          <w:rFonts w:eastAsiaTheme="minorEastAsia" w:hint="eastAsia"/>
          <w:sz w:val="18"/>
          <w:szCs w:val="18"/>
          <w:lang w:eastAsia="ja-JP"/>
        </w:rPr>
        <w:t>:</w:t>
      </w:r>
      <w:r w:rsidRPr="00946E7C">
        <w:rPr>
          <w:sz w:val="18"/>
          <w:szCs w:val="18"/>
        </w:rPr>
        <w:t xml:space="preserve"> 1438; doi</w:t>
      </w:r>
      <w:proofErr w:type="gramStart"/>
      <w:r w:rsidRPr="00946E7C">
        <w:rPr>
          <w:sz w:val="18"/>
          <w:szCs w:val="18"/>
        </w:rPr>
        <w:t>:10.3390</w:t>
      </w:r>
      <w:proofErr w:type="gramEnd"/>
      <w:r w:rsidRPr="00946E7C">
        <w:rPr>
          <w:sz w:val="18"/>
          <w:szCs w:val="18"/>
        </w:rPr>
        <w:t>/app8091438</w:t>
      </w:r>
      <w:r>
        <w:rPr>
          <w:rFonts w:eastAsiaTheme="minorEastAsia" w:hint="eastAsia"/>
          <w:sz w:val="18"/>
          <w:szCs w:val="18"/>
          <w:lang w:eastAsia="ja-JP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0E6282" w:rsidRDefault="000E6282">
      <w:pPr>
        <w:pStyle w:val="BodyText"/>
        <w:rPr>
          <w:rFonts w:ascii="Calibri" w:eastAsiaTheme="minorEastAsia"/>
          <w:sz w:val="20"/>
          <w:lang w:eastAsia="ja-JP"/>
        </w:rPr>
      </w:pPr>
      <w:proofErr w:type="gramStart"/>
      <w:r>
        <w:rPr>
          <w:rFonts w:ascii="Calibri" w:eastAsiaTheme="minorEastAsia" w:hint="eastAsia"/>
          <w:sz w:val="20"/>
          <w:lang w:eastAsia="ja-JP"/>
        </w:rPr>
        <w:lastRenderedPageBreak/>
        <w:t>Figure 1.</w:t>
      </w:r>
      <w:proofErr w:type="gramEnd"/>
      <w:r>
        <w:rPr>
          <w:rFonts w:ascii="Calibri" w:eastAsiaTheme="minorEastAsia" w:hint="eastAsia"/>
          <w:sz w:val="20"/>
          <w:lang w:eastAsia="ja-JP"/>
        </w:rPr>
        <w:t xml:space="preserve"> Schematic representation for preparation of embedded </w:t>
      </w:r>
    </w:p>
    <w:p w:rsidR="00AE3E37" w:rsidRPr="000E6282" w:rsidRDefault="000E6282">
      <w:pPr>
        <w:pStyle w:val="BodyText"/>
        <w:rPr>
          <w:rFonts w:ascii="Calibri" w:eastAsiaTheme="minorEastAsia"/>
          <w:sz w:val="20"/>
          <w:lang w:eastAsia="ja-JP"/>
        </w:rPr>
      </w:pPr>
      <w:proofErr w:type="gramStart"/>
      <w:r>
        <w:rPr>
          <w:rFonts w:ascii="Calibri" w:eastAsiaTheme="minorEastAsia" w:hint="eastAsia"/>
          <w:sz w:val="20"/>
          <w:lang w:eastAsia="ja-JP"/>
        </w:rPr>
        <w:t>GNPs with cellulose/</w:t>
      </w:r>
      <w:proofErr w:type="spellStart"/>
      <w:r>
        <w:rPr>
          <w:rFonts w:ascii="Calibri" w:eastAsiaTheme="minorEastAsia" w:hint="eastAsia"/>
          <w:sz w:val="20"/>
          <w:lang w:eastAsia="ja-JP"/>
        </w:rPr>
        <w:t>PPy</w:t>
      </w:r>
      <w:proofErr w:type="spellEnd"/>
      <w:r>
        <w:rPr>
          <w:rFonts w:ascii="Calibri" w:eastAsiaTheme="minorEastAsia" w:hint="eastAsia"/>
          <w:sz w:val="20"/>
          <w:lang w:eastAsia="ja-JP"/>
        </w:rPr>
        <w:t xml:space="preserve"> composite.</w:t>
      </w:r>
      <w:proofErr w:type="gramEnd"/>
    </w:p>
    <w:p w:rsidR="00AE3E37" w:rsidRDefault="00FB0AA4">
      <w:pPr>
        <w:pStyle w:val="BodyText"/>
        <w:spacing w:line="40" w:lineRule="exact"/>
        <w:ind w:left="2202"/>
        <w:rPr>
          <w:rFonts w:ascii="Calibri"/>
          <w:sz w:val="4"/>
        </w:rPr>
      </w:pPr>
      <w:r w:rsidRPr="00FB0AA4">
        <w:rPr>
          <w:rFonts w:ascii="Calibri"/>
          <w:noProof/>
          <w:sz w:val="4"/>
          <w:lang w:val="en-IN" w:eastAsia="en-IN"/>
        </w:rPr>
      </w:r>
      <w:r w:rsidRPr="00FB0AA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A83A07">
      <w:pPr>
        <w:spacing w:before="92"/>
        <w:ind w:right="4234"/>
        <w:rPr>
          <w:rFonts w:ascii="Arial" w:eastAsiaTheme="minorEastAsia"/>
          <w:color w:val="BF5A14"/>
          <w:lang w:eastAsia="ja-JP"/>
        </w:rPr>
      </w:pPr>
      <w:r>
        <w:rPr>
          <w:noProof/>
        </w:rPr>
        <w:t xml:space="preserve">              </w:t>
      </w:r>
      <w:r w:rsidR="00A83A07">
        <w:rPr>
          <w:rFonts w:ascii="Arial" w:eastAsiaTheme="minorEastAsia"/>
          <w:noProof/>
          <w:color w:val="BF5A14"/>
          <w:lang w:eastAsia="ja-JP"/>
        </w:rPr>
        <w:drawing>
          <wp:inline distT="0" distB="0" distL="0" distR="0">
            <wp:extent cx="629107" cy="680313"/>
            <wp:effectExtent l="19050" t="0" r="0" b="0"/>
            <wp:docPr id="1" name="Picture 0" descr="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435" cy="6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F2E" w:rsidRPr="007F4F2E" w:rsidRDefault="007F4F2E" w:rsidP="000E6282">
      <w:pPr>
        <w:ind w:right="70"/>
        <w:jc w:val="both"/>
        <w:rPr>
          <w:rFonts w:ascii="Arial" w:eastAsiaTheme="minorEastAsia" w:hAnsi="Arial" w:cs="Arial"/>
          <w:color w:val="555555"/>
          <w:sz w:val="14"/>
          <w:szCs w:val="14"/>
          <w:shd w:val="clear" w:color="auto" w:fill="FFFFFF"/>
          <w:lang w:eastAsia="ja-JP"/>
        </w:rPr>
      </w:pPr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Ahmed A. Haroun currently works at the Division of Chemical Industries Research, National Research Centre, </w:t>
      </w:r>
      <w:proofErr w:type="gramStart"/>
      <w:r w:rsidR="000E6282">
        <w:rPr>
          <w:rFonts w:ascii="Arial" w:eastAsiaTheme="minorEastAsia" w:hAnsi="Arial" w:cs="Arial" w:hint="eastAsia"/>
          <w:color w:val="555555"/>
          <w:sz w:val="14"/>
          <w:szCs w:val="14"/>
          <w:shd w:val="clear" w:color="auto" w:fill="FFFFFF"/>
          <w:lang w:eastAsia="ja-JP"/>
        </w:rPr>
        <w:t>Giza</w:t>
      </w:r>
      <w:proofErr w:type="gramEnd"/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, Egypt. He does research in Materials Chemistry, </w:t>
      </w:r>
      <w:r w:rsidR="000E6282">
        <w:rPr>
          <w:rFonts w:ascii="Arial" w:eastAsiaTheme="minorEastAsia" w:hAnsi="Arial" w:cs="Arial" w:hint="eastAsia"/>
          <w:color w:val="555555"/>
          <w:sz w:val="14"/>
          <w:szCs w:val="14"/>
          <w:shd w:val="clear" w:color="auto" w:fill="FFFFFF"/>
          <w:lang w:eastAsia="ja-JP"/>
        </w:rPr>
        <w:t>organic</w:t>
      </w:r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Chemistry, polymers chemistry and Nanotechnology. Their current projects deals with preparation, characterization of </w:t>
      </w:r>
      <w:proofErr w:type="spellStart"/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>nano</w:t>
      </w:r>
      <w:proofErr w:type="spellEnd"/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>-materials structure, polymeric composites and their different applications in industrial and biomedical sectors. He authored/coauthored Over 55 peer-reviewed scientific articles published in international and national journals, besides, 2 national patents. He got several awards and scientific mission</w:t>
      </w:r>
      <w:r w:rsidR="00B36AE4">
        <w:rPr>
          <w:rFonts w:ascii="Arial" w:hAnsi="Arial" w:cs="Arial"/>
          <w:color w:val="555555"/>
          <w:sz w:val="14"/>
          <w:szCs w:val="14"/>
          <w:shd w:val="clear" w:color="auto" w:fill="FFFFFF"/>
        </w:rPr>
        <w:t>s abroad and supervised about 1</w:t>
      </w:r>
      <w:r w:rsidR="00B36AE4">
        <w:rPr>
          <w:rFonts w:ascii="Arial" w:eastAsiaTheme="minorEastAsia" w:hAnsi="Arial" w:cs="Arial" w:hint="eastAsia"/>
          <w:color w:val="555555"/>
          <w:sz w:val="14"/>
          <w:szCs w:val="14"/>
          <w:shd w:val="clear" w:color="auto" w:fill="FFFFFF"/>
          <w:lang w:eastAsia="ja-JP"/>
        </w:rPr>
        <w:t>0</w:t>
      </w:r>
      <w:r w:rsidRPr="007F4F2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Ph.D. and M.S. degree theses. He is a potential reviewer and member of editorial board of several international/national journals and scientific organization.</w:t>
      </w:r>
    </w:p>
    <w:p w:rsidR="00AE3E37" w:rsidRDefault="00A9710C" w:rsidP="007F4F2E">
      <w:pPr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F4F2E" w:rsidRPr="00067F7C">
          <w:rPr>
            <w:rStyle w:val="Hyperlink"/>
            <w:rFonts w:ascii="Arial" w:eastAsiaTheme="minorEastAsia" w:hint="eastAsia"/>
            <w:sz w:val="14"/>
            <w:lang w:eastAsia="ja-JP"/>
          </w:rPr>
          <w:t>haroun68_2000@yahoo.com</w:t>
        </w:r>
      </w:hyperlink>
    </w:p>
    <w:p w:rsidR="00AE3E37" w:rsidRDefault="00FB0AA4">
      <w:pPr>
        <w:pStyle w:val="BodyText"/>
        <w:spacing w:before="2"/>
        <w:rPr>
          <w:rFonts w:ascii="Arial"/>
          <w:sz w:val="19"/>
        </w:rPr>
      </w:pPr>
      <w:r w:rsidRPr="00FB0AA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D8458B" w:rsidRPr="00D8458B" w:rsidRDefault="00A9710C" w:rsidP="00D8458B">
      <w:pPr>
        <w:spacing w:before="39"/>
        <w:rPr>
          <w:rFonts w:ascii="Minion Pro" w:eastAsiaTheme="minorEastAsia"/>
          <w:b/>
          <w:sz w:val="20"/>
          <w:lang w:eastAsia="ja-JP"/>
        </w:rPr>
      </w:pPr>
      <w:r w:rsidRPr="00B21A57">
        <w:rPr>
          <w:rFonts w:ascii="Minion Pro"/>
          <w:b/>
          <w:sz w:val="20"/>
        </w:rPr>
        <w:t>Notes/Comments:</w:t>
      </w:r>
    </w:p>
    <w:p w:rsidR="00946E7C" w:rsidRDefault="00946E7C" w:rsidP="00946E7C">
      <w:pPr>
        <w:widowControl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authors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acknowledge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Science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Development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and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Technology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Fund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(STDF),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Egypt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and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Scientiﬁc</w:t>
      </w:r>
      <w:proofErr w:type="spellEnd"/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(SRSF),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Research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Support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Fund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Jordan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for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ﬁnancial</w:t>
      </w:r>
      <w:proofErr w:type="spellEnd"/>
    </w:p>
    <w:p w:rsidR="00946E7C" w:rsidRDefault="00946E7C" w:rsidP="00946E7C">
      <w:pPr>
        <w:widowControl/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000000"/>
          <w:sz w:val="2"/>
          <w:szCs w:val="2"/>
        </w:rPr>
      </w:pPr>
    </w:p>
    <w:p w:rsidR="00946E7C" w:rsidRDefault="00946E7C" w:rsidP="00946E7C">
      <w:pPr>
        <w:widowControl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Support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of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the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research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activities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related</w:t>
      </w:r>
      <w:r>
        <w:rPr>
          <w:rFonts w:ascii="Times New Roman" w:eastAsiaTheme="minorEastAsia" w:hAnsi="Times New Roman" w:cs="Times New Roman" w:hint="eastAsia"/>
          <w:color w:val="000000"/>
          <w:sz w:val="16"/>
          <w:szCs w:val="16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project;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ID</w:t>
      </w:r>
      <w:r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</w:rPr>
        <w:t>22929.</w:t>
      </w:r>
      <w:proofErr w:type="gramEnd"/>
    </w:p>
    <w:p w:rsidR="00AE3E37" w:rsidRPr="00946E7C" w:rsidRDefault="00AE3E37">
      <w:pPr>
        <w:rPr>
          <w:rFonts w:ascii="Minion Pro" w:eastAsiaTheme="minorEastAsia"/>
          <w:sz w:val="24"/>
          <w:lang w:eastAsia="ja-JP"/>
        </w:rPr>
        <w:sectPr w:rsidR="00AE3E37" w:rsidRPr="00946E7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630" w:rsidRDefault="00A41630">
      <w:r>
        <w:separator/>
      </w:r>
    </w:p>
  </w:endnote>
  <w:endnote w:type="continuationSeparator" w:id="0">
    <w:p w:rsidR="00A41630" w:rsidRDefault="00A41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B0AA4">
    <w:pPr>
      <w:pStyle w:val="BodyText"/>
      <w:spacing w:line="14" w:lineRule="auto"/>
      <w:rPr>
        <w:sz w:val="20"/>
      </w:rPr>
    </w:pPr>
    <w:r w:rsidRPr="00FB0AA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B0AA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B0AA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630" w:rsidRDefault="00A41630">
      <w:r>
        <w:separator/>
      </w:r>
    </w:p>
  </w:footnote>
  <w:footnote w:type="continuationSeparator" w:id="0">
    <w:p w:rsidR="00A41630" w:rsidRDefault="00A41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B0AA4">
    <w:pPr>
      <w:pStyle w:val="BodyText"/>
      <w:spacing w:line="14" w:lineRule="auto"/>
      <w:rPr>
        <w:sz w:val="20"/>
      </w:rPr>
    </w:pPr>
    <w:r w:rsidRPr="00FB0AA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B0AA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9563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2B43A1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0E6282"/>
    <w:rsid w:val="001263DF"/>
    <w:rsid w:val="00200677"/>
    <w:rsid w:val="002455EC"/>
    <w:rsid w:val="00292ED9"/>
    <w:rsid w:val="002D25F0"/>
    <w:rsid w:val="00370889"/>
    <w:rsid w:val="00404E5B"/>
    <w:rsid w:val="00414F7B"/>
    <w:rsid w:val="004355DC"/>
    <w:rsid w:val="004749B4"/>
    <w:rsid w:val="00494130"/>
    <w:rsid w:val="004F3523"/>
    <w:rsid w:val="00545F5D"/>
    <w:rsid w:val="005973B9"/>
    <w:rsid w:val="005B3A56"/>
    <w:rsid w:val="006060CE"/>
    <w:rsid w:val="0063497F"/>
    <w:rsid w:val="007F4F2E"/>
    <w:rsid w:val="00873DF0"/>
    <w:rsid w:val="008756E6"/>
    <w:rsid w:val="008A08B6"/>
    <w:rsid w:val="008E7AF0"/>
    <w:rsid w:val="00946E7C"/>
    <w:rsid w:val="009B2D44"/>
    <w:rsid w:val="00A07E82"/>
    <w:rsid w:val="00A41630"/>
    <w:rsid w:val="00A83A07"/>
    <w:rsid w:val="00A9710C"/>
    <w:rsid w:val="00AE20B1"/>
    <w:rsid w:val="00AE3E37"/>
    <w:rsid w:val="00B21A57"/>
    <w:rsid w:val="00B36AE4"/>
    <w:rsid w:val="00C33602"/>
    <w:rsid w:val="00C5438F"/>
    <w:rsid w:val="00C7343E"/>
    <w:rsid w:val="00CD6F55"/>
    <w:rsid w:val="00D8458B"/>
    <w:rsid w:val="00DE3104"/>
    <w:rsid w:val="00DF389B"/>
    <w:rsid w:val="00E26B10"/>
    <w:rsid w:val="00F72EEA"/>
    <w:rsid w:val="00F84CAE"/>
    <w:rsid w:val="00FB0AA4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roun68_2000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Prof. Ahmed Haroun</cp:lastModifiedBy>
  <cp:revision>10</cp:revision>
  <dcterms:created xsi:type="dcterms:W3CDTF">2018-11-03T15:24:00Z</dcterms:created>
  <dcterms:modified xsi:type="dcterms:W3CDTF">2018-11-03T17:32:00Z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