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7DC1E" w14:textId="4F69F72D" w:rsidR="00446951" w:rsidRPr="00446951" w:rsidRDefault="00446951" w:rsidP="00446951">
      <w:pPr>
        <w:pStyle w:val="NoSpacing"/>
        <w:rPr>
          <w:rFonts w:cstheme="minorHAnsi"/>
          <w:b/>
          <w:sz w:val="24"/>
          <w:szCs w:val="24"/>
        </w:rPr>
      </w:pPr>
      <w:r w:rsidRPr="00446951">
        <w:rPr>
          <w:rFonts w:cstheme="minorHAnsi"/>
          <w:b/>
          <w:sz w:val="24"/>
          <w:szCs w:val="24"/>
        </w:rPr>
        <w:t xml:space="preserve">Development of a diet-induced model </w:t>
      </w:r>
      <w:r w:rsidR="002F369F">
        <w:rPr>
          <w:rFonts w:cstheme="minorHAnsi"/>
          <w:b/>
          <w:sz w:val="24"/>
          <w:szCs w:val="24"/>
        </w:rPr>
        <w:t xml:space="preserve">for </w:t>
      </w:r>
      <w:r w:rsidRPr="00446951">
        <w:rPr>
          <w:rFonts w:cstheme="minorHAnsi"/>
          <w:b/>
          <w:sz w:val="24"/>
          <w:szCs w:val="24"/>
        </w:rPr>
        <w:t>non-alcoholic steatohepatitis (NASH)</w:t>
      </w:r>
      <w:r w:rsidR="002F369F">
        <w:rPr>
          <w:rFonts w:cstheme="minorHAnsi"/>
          <w:b/>
          <w:sz w:val="24"/>
          <w:szCs w:val="24"/>
        </w:rPr>
        <w:t xml:space="preserve"> and</w:t>
      </w:r>
      <w:r w:rsidRPr="00446951">
        <w:rPr>
          <w:rFonts w:cstheme="minorHAnsi"/>
          <w:b/>
          <w:sz w:val="24"/>
          <w:szCs w:val="24"/>
        </w:rPr>
        <w:t xml:space="preserve"> fibrosis</w:t>
      </w:r>
      <w:r w:rsidR="00CB4AF9">
        <w:rPr>
          <w:rFonts w:cstheme="minorHAnsi"/>
          <w:b/>
          <w:sz w:val="24"/>
          <w:szCs w:val="24"/>
        </w:rPr>
        <w:t xml:space="preserve"> in a</w:t>
      </w:r>
      <w:r w:rsidR="005468C8">
        <w:rPr>
          <w:rFonts w:cstheme="minorHAnsi"/>
          <w:b/>
          <w:sz w:val="24"/>
          <w:szCs w:val="24"/>
        </w:rPr>
        <w:t>n organotypic</w:t>
      </w:r>
      <w:r w:rsidR="00CB4AF9">
        <w:rPr>
          <w:rFonts w:cstheme="minorHAnsi"/>
          <w:b/>
          <w:sz w:val="24"/>
          <w:szCs w:val="24"/>
        </w:rPr>
        <w:t xml:space="preserve"> spheroid-based liver-on-chip</w:t>
      </w:r>
      <w:r w:rsidR="00C04647">
        <w:rPr>
          <w:rFonts w:cstheme="minorHAnsi"/>
          <w:b/>
          <w:sz w:val="24"/>
          <w:szCs w:val="24"/>
        </w:rPr>
        <w:t xml:space="preserve"> model </w:t>
      </w:r>
    </w:p>
    <w:p w14:paraId="63846DA5" w14:textId="77777777" w:rsidR="00446951" w:rsidRPr="00446951" w:rsidRDefault="00446951" w:rsidP="00446951">
      <w:pPr>
        <w:pStyle w:val="NoSpacing"/>
        <w:rPr>
          <w:rFonts w:cstheme="minorHAnsi"/>
          <w:sz w:val="24"/>
          <w:szCs w:val="24"/>
          <w:u w:val="single"/>
        </w:rPr>
      </w:pPr>
    </w:p>
    <w:p w14:paraId="6A6F51CB" w14:textId="3A0AD632" w:rsidR="00A9204E" w:rsidRPr="00A0314A" w:rsidRDefault="00446951" w:rsidP="00446951">
      <w:pPr>
        <w:pStyle w:val="NoSpacing"/>
        <w:rPr>
          <w:rFonts w:cstheme="minorHAnsi"/>
          <w:sz w:val="24"/>
          <w:szCs w:val="24"/>
          <w:lang w:val="nl-NL"/>
        </w:rPr>
      </w:pPr>
      <w:r w:rsidRPr="00A0314A">
        <w:rPr>
          <w:rFonts w:cstheme="minorHAnsi"/>
          <w:sz w:val="24"/>
          <w:szCs w:val="24"/>
          <w:u w:val="single"/>
          <w:lang w:val="nl-NL"/>
        </w:rPr>
        <w:t>Haysam Ahmed</w:t>
      </w:r>
      <w:r w:rsidR="00A0314A" w:rsidRPr="00A0314A">
        <w:rPr>
          <w:rFonts w:cstheme="minorHAnsi"/>
          <w:sz w:val="24"/>
          <w:szCs w:val="24"/>
          <w:vertAlign w:val="superscript"/>
          <w:lang w:val="nl-NL"/>
        </w:rPr>
        <w:t>1,2</w:t>
      </w:r>
      <w:r w:rsidRPr="00A0314A">
        <w:rPr>
          <w:rFonts w:cstheme="minorHAnsi"/>
          <w:sz w:val="24"/>
          <w:szCs w:val="24"/>
          <w:lang w:val="nl-NL"/>
        </w:rPr>
        <w:t>, Karin Toet</w:t>
      </w:r>
      <w:r w:rsidR="00A0314A" w:rsidRPr="00A0314A">
        <w:rPr>
          <w:rFonts w:cstheme="minorHAnsi"/>
          <w:sz w:val="24"/>
          <w:szCs w:val="24"/>
          <w:vertAlign w:val="superscript"/>
          <w:lang w:val="nl-NL"/>
        </w:rPr>
        <w:t>1</w:t>
      </w:r>
      <w:r w:rsidR="00622C63" w:rsidRPr="00A0314A">
        <w:rPr>
          <w:rFonts w:cstheme="minorHAnsi"/>
          <w:sz w:val="24"/>
          <w:szCs w:val="24"/>
          <w:lang w:val="nl-NL"/>
        </w:rPr>
        <w:t>, Hossein Eslami Amirabadi</w:t>
      </w:r>
      <w:r w:rsidR="00A0314A" w:rsidRPr="00A0314A">
        <w:rPr>
          <w:rFonts w:cstheme="minorHAnsi"/>
          <w:sz w:val="24"/>
          <w:szCs w:val="24"/>
          <w:vertAlign w:val="superscript"/>
          <w:lang w:val="nl-NL"/>
        </w:rPr>
        <w:t>1</w:t>
      </w:r>
      <w:r w:rsidRPr="00A0314A">
        <w:rPr>
          <w:rFonts w:cstheme="minorHAnsi"/>
          <w:sz w:val="24"/>
          <w:szCs w:val="24"/>
          <w:lang w:val="nl-NL"/>
        </w:rPr>
        <w:t xml:space="preserve">, </w:t>
      </w:r>
      <w:r w:rsidR="00A0314A" w:rsidRPr="00A0314A">
        <w:rPr>
          <w:rFonts w:cstheme="minorHAnsi"/>
          <w:sz w:val="24"/>
          <w:szCs w:val="24"/>
          <w:lang w:val="nl-NL"/>
        </w:rPr>
        <w:t xml:space="preserve">Bob van </w:t>
      </w:r>
      <w:r w:rsidR="00A0314A">
        <w:rPr>
          <w:rFonts w:cstheme="minorHAnsi"/>
          <w:sz w:val="24"/>
          <w:szCs w:val="24"/>
          <w:lang w:val="nl-NL"/>
        </w:rPr>
        <w:t>de Water</w:t>
      </w:r>
      <w:r w:rsidR="00A0314A" w:rsidRPr="00A0314A">
        <w:rPr>
          <w:rFonts w:cstheme="minorHAnsi"/>
          <w:sz w:val="24"/>
          <w:szCs w:val="24"/>
          <w:vertAlign w:val="superscript"/>
          <w:lang w:val="nl-NL"/>
        </w:rPr>
        <w:t>2</w:t>
      </w:r>
      <w:r w:rsidR="00A0314A">
        <w:rPr>
          <w:rFonts w:cstheme="minorHAnsi"/>
          <w:sz w:val="24"/>
          <w:szCs w:val="24"/>
          <w:lang w:val="nl-NL"/>
        </w:rPr>
        <w:t xml:space="preserve">, </w:t>
      </w:r>
      <w:r w:rsidRPr="00A0314A">
        <w:rPr>
          <w:rFonts w:cstheme="minorHAnsi"/>
          <w:sz w:val="24"/>
          <w:szCs w:val="24"/>
          <w:lang w:val="nl-NL"/>
        </w:rPr>
        <w:t>Roeland Hanemaaijer</w:t>
      </w:r>
      <w:r w:rsidR="00A0314A" w:rsidRPr="00A0314A">
        <w:rPr>
          <w:rFonts w:cstheme="minorHAnsi"/>
          <w:sz w:val="24"/>
          <w:szCs w:val="24"/>
          <w:vertAlign w:val="superscript"/>
          <w:lang w:val="nl-NL"/>
        </w:rPr>
        <w:t>1</w:t>
      </w:r>
      <w:r w:rsidRPr="00A0314A">
        <w:rPr>
          <w:rFonts w:cstheme="minorHAnsi"/>
          <w:sz w:val="24"/>
          <w:szCs w:val="24"/>
          <w:lang w:val="nl-NL"/>
        </w:rPr>
        <w:t>, Geurt Stokman</w:t>
      </w:r>
      <w:r w:rsidR="00A0314A" w:rsidRPr="00A0314A">
        <w:rPr>
          <w:rFonts w:cstheme="minorHAnsi"/>
          <w:sz w:val="24"/>
          <w:szCs w:val="24"/>
          <w:vertAlign w:val="superscript"/>
          <w:lang w:val="nl-NL"/>
        </w:rPr>
        <w:t>1</w:t>
      </w:r>
    </w:p>
    <w:p w14:paraId="4BA1C671" w14:textId="77777777" w:rsidR="00446951" w:rsidRPr="00A0314A" w:rsidRDefault="00446951" w:rsidP="00446951">
      <w:pPr>
        <w:pStyle w:val="NoSpacing"/>
        <w:rPr>
          <w:rFonts w:cstheme="minorHAnsi"/>
          <w:sz w:val="24"/>
          <w:szCs w:val="24"/>
          <w:lang w:val="nl-NL"/>
        </w:rPr>
      </w:pPr>
    </w:p>
    <w:p w14:paraId="1846B3E5" w14:textId="77777777" w:rsidR="00446951" w:rsidRDefault="00A0314A" w:rsidP="00446951">
      <w:pPr>
        <w:pStyle w:val="NoSpacing"/>
        <w:rPr>
          <w:rFonts w:cstheme="minorHAnsi"/>
          <w:sz w:val="24"/>
          <w:szCs w:val="24"/>
        </w:rPr>
      </w:pPr>
      <w:r w:rsidRPr="00A0314A">
        <w:rPr>
          <w:rFonts w:cstheme="minorHAnsi"/>
          <w:sz w:val="24"/>
          <w:szCs w:val="24"/>
          <w:vertAlign w:val="superscript"/>
        </w:rPr>
        <w:t>1</w:t>
      </w:r>
      <w:r w:rsidR="00446951" w:rsidRPr="00446951">
        <w:rPr>
          <w:rFonts w:cstheme="minorHAnsi"/>
          <w:sz w:val="24"/>
          <w:szCs w:val="24"/>
        </w:rPr>
        <w:t>TNO Healthy Living, Leiden, The Netherlands</w:t>
      </w:r>
    </w:p>
    <w:p w14:paraId="6B701FAC" w14:textId="77777777" w:rsidR="00A0314A" w:rsidRPr="00A0314A" w:rsidRDefault="00A0314A" w:rsidP="00446951">
      <w:pPr>
        <w:pStyle w:val="NoSpacing"/>
        <w:rPr>
          <w:rFonts w:cstheme="minorHAnsi"/>
          <w:sz w:val="24"/>
          <w:szCs w:val="24"/>
        </w:rPr>
      </w:pPr>
      <w:r w:rsidRPr="00A0314A">
        <w:rPr>
          <w:rFonts w:cstheme="minorHAnsi"/>
          <w:sz w:val="24"/>
          <w:szCs w:val="24"/>
          <w:vertAlign w:val="superscript"/>
        </w:rPr>
        <w:t>2</w:t>
      </w:r>
      <w:r w:rsidRPr="00A0314A">
        <w:rPr>
          <w:rFonts w:cstheme="minorHAnsi"/>
          <w:sz w:val="24"/>
          <w:szCs w:val="24"/>
        </w:rPr>
        <w:t>Leiden Academic Centre for Drug Research, Leiden, The Netherlands</w:t>
      </w:r>
    </w:p>
    <w:p w14:paraId="477BEE43" w14:textId="77777777" w:rsidR="00446951" w:rsidRPr="00A0314A" w:rsidRDefault="00446951">
      <w:pPr>
        <w:rPr>
          <w:rFonts w:cstheme="minorHAnsi"/>
          <w:sz w:val="24"/>
          <w:szCs w:val="24"/>
        </w:rPr>
      </w:pPr>
    </w:p>
    <w:p w14:paraId="78706604" w14:textId="4A41C9D1" w:rsidR="007B651C" w:rsidRPr="00446951" w:rsidRDefault="00446951" w:rsidP="007B651C">
      <w:pPr>
        <w:rPr>
          <w:rFonts w:cstheme="minorHAnsi"/>
          <w:sz w:val="24"/>
          <w:szCs w:val="24"/>
        </w:rPr>
      </w:pPr>
      <w:r w:rsidRPr="00446951">
        <w:rPr>
          <w:rFonts w:cstheme="minorHAnsi"/>
          <w:sz w:val="24"/>
          <w:szCs w:val="24"/>
        </w:rPr>
        <w:t xml:space="preserve">Non-alcoholic fatty liver disease (NAFLD) </w:t>
      </w:r>
      <w:r w:rsidR="00C04647">
        <w:rPr>
          <w:rFonts w:cstheme="minorHAnsi"/>
          <w:sz w:val="24"/>
          <w:szCs w:val="24"/>
        </w:rPr>
        <w:t>is</w:t>
      </w:r>
      <w:r w:rsidRPr="00446951">
        <w:rPr>
          <w:rFonts w:cstheme="minorHAnsi"/>
          <w:sz w:val="24"/>
          <w:szCs w:val="24"/>
        </w:rPr>
        <w:t xml:space="preserve"> currently the most common </w:t>
      </w:r>
      <w:r w:rsidR="00C04647">
        <w:rPr>
          <w:rFonts w:cstheme="minorHAnsi"/>
          <w:sz w:val="24"/>
          <w:szCs w:val="24"/>
        </w:rPr>
        <w:t xml:space="preserve">form of </w:t>
      </w:r>
      <w:r w:rsidRPr="00446951">
        <w:rPr>
          <w:rFonts w:cstheme="minorHAnsi"/>
          <w:sz w:val="24"/>
          <w:szCs w:val="24"/>
        </w:rPr>
        <w:t>chronic liver disease</w:t>
      </w:r>
      <w:r w:rsidR="00C04647">
        <w:rPr>
          <w:rFonts w:cstheme="minorHAnsi"/>
          <w:sz w:val="24"/>
          <w:szCs w:val="24"/>
        </w:rPr>
        <w:t xml:space="preserve"> and may progress towards NASH associated with liver fibrosis, cirrhosis, and hepatocellular carcinoma. Despite ongoing efforts, there is no effective therapeutic treatment available for NAFLD-NASH. </w:t>
      </w:r>
      <w:r w:rsidR="00C04647" w:rsidRPr="00C04647">
        <w:rPr>
          <w:rFonts w:cstheme="minorHAnsi"/>
          <w:sz w:val="24"/>
          <w:szCs w:val="24"/>
        </w:rPr>
        <w:t xml:space="preserve">This is partly due to </w:t>
      </w:r>
      <w:r w:rsidR="00C04647">
        <w:rPr>
          <w:rFonts w:cstheme="minorHAnsi"/>
          <w:sz w:val="24"/>
          <w:szCs w:val="24"/>
        </w:rPr>
        <w:t xml:space="preserve">an incomplete understanding </w:t>
      </w:r>
      <w:r w:rsidR="00F71823">
        <w:rPr>
          <w:rFonts w:cstheme="minorHAnsi"/>
          <w:sz w:val="24"/>
          <w:szCs w:val="24"/>
        </w:rPr>
        <w:t xml:space="preserve">of </w:t>
      </w:r>
      <w:r w:rsidR="00C04647" w:rsidRPr="00C04647">
        <w:rPr>
          <w:rFonts w:cstheme="minorHAnsi"/>
          <w:sz w:val="24"/>
          <w:szCs w:val="24"/>
        </w:rPr>
        <w:t>disease mechanisms, relevant biomarkers and predictive preclinical models for drug screening.</w:t>
      </w:r>
      <w:r w:rsidR="00C04647">
        <w:rPr>
          <w:rFonts w:cstheme="minorHAnsi"/>
          <w:sz w:val="24"/>
          <w:szCs w:val="24"/>
        </w:rPr>
        <w:t xml:space="preserve"> We</w:t>
      </w:r>
      <w:r w:rsidR="007B651C">
        <w:rPr>
          <w:rFonts w:cstheme="minorHAnsi"/>
          <w:sz w:val="24"/>
          <w:szCs w:val="24"/>
        </w:rPr>
        <w:t xml:space="preserve"> therefore </w:t>
      </w:r>
      <w:r w:rsidR="007B651C" w:rsidRPr="00446951">
        <w:rPr>
          <w:rFonts w:cstheme="minorHAnsi"/>
          <w:sz w:val="24"/>
          <w:szCs w:val="24"/>
        </w:rPr>
        <w:t xml:space="preserve">developed a disease-mimicking </w:t>
      </w:r>
      <w:r w:rsidR="007B651C" w:rsidRPr="00B10514">
        <w:rPr>
          <w:rFonts w:cstheme="minorHAnsi"/>
          <w:i/>
          <w:sz w:val="24"/>
          <w:szCs w:val="24"/>
        </w:rPr>
        <w:t>in vitro</w:t>
      </w:r>
      <w:r w:rsidR="007B651C" w:rsidRPr="00446951">
        <w:rPr>
          <w:rFonts w:cstheme="minorHAnsi"/>
          <w:sz w:val="24"/>
          <w:szCs w:val="24"/>
        </w:rPr>
        <w:t xml:space="preserve"> model which closely resembles the pathophysiology of liver fibrosis induced by lifestyle</w:t>
      </w:r>
      <w:r w:rsidR="00B10514">
        <w:rPr>
          <w:rFonts w:cstheme="minorHAnsi"/>
          <w:sz w:val="24"/>
          <w:szCs w:val="24"/>
        </w:rPr>
        <w:t>. In addition</w:t>
      </w:r>
      <w:r w:rsidR="00CD2D70">
        <w:rPr>
          <w:rFonts w:cstheme="minorHAnsi"/>
          <w:sz w:val="24"/>
          <w:szCs w:val="24"/>
        </w:rPr>
        <w:t>,</w:t>
      </w:r>
      <w:r w:rsidR="00B10514">
        <w:rPr>
          <w:rFonts w:cstheme="minorHAnsi"/>
          <w:sz w:val="24"/>
          <w:szCs w:val="24"/>
        </w:rPr>
        <w:t xml:space="preserve"> we </w:t>
      </w:r>
      <w:r w:rsidR="00DF7128">
        <w:rPr>
          <w:rFonts w:cstheme="minorHAnsi"/>
          <w:sz w:val="24"/>
          <w:szCs w:val="24"/>
        </w:rPr>
        <w:t xml:space="preserve">introduced microfluidic flow to our cell model to investigate </w:t>
      </w:r>
      <w:r w:rsidR="00087908">
        <w:rPr>
          <w:rFonts w:cstheme="minorHAnsi"/>
          <w:sz w:val="24"/>
          <w:szCs w:val="24"/>
        </w:rPr>
        <w:t xml:space="preserve">the effect of </w:t>
      </w:r>
      <w:r w:rsidR="005D0512">
        <w:rPr>
          <w:rFonts w:cstheme="minorHAnsi"/>
          <w:sz w:val="24"/>
          <w:szCs w:val="24"/>
        </w:rPr>
        <w:t xml:space="preserve">homeostatic </w:t>
      </w:r>
      <w:r w:rsidR="00B10514">
        <w:rPr>
          <w:rFonts w:cstheme="minorHAnsi"/>
          <w:sz w:val="24"/>
          <w:szCs w:val="24"/>
        </w:rPr>
        <w:t xml:space="preserve">tissue </w:t>
      </w:r>
      <w:r w:rsidR="005D0512">
        <w:rPr>
          <w:rFonts w:cstheme="minorHAnsi"/>
          <w:sz w:val="24"/>
          <w:szCs w:val="24"/>
        </w:rPr>
        <w:t>perfusion versus conventional static culture conditions.</w:t>
      </w:r>
    </w:p>
    <w:p w14:paraId="0B0693F4" w14:textId="77777777" w:rsidR="00525367" w:rsidRDefault="00525367" w:rsidP="00446951">
      <w:pPr>
        <w:rPr>
          <w:rFonts w:cstheme="minorHAnsi"/>
          <w:sz w:val="24"/>
          <w:szCs w:val="24"/>
        </w:rPr>
      </w:pPr>
    </w:p>
    <w:p w14:paraId="1666ABB8" w14:textId="15AD02D9" w:rsidR="00DF7128" w:rsidRDefault="00B82CB6" w:rsidP="00CD2D7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Primary human hepatocytes, Kupffer cells, and stellate cells were cultured in a matrix-free environment, resulting in formation of multiple uniformly-sized spheroids. </w:t>
      </w:r>
      <w:r w:rsidR="00DF7128">
        <w:rPr>
          <w:rFonts w:cstheme="minorHAnsi"/>
          <w:sz w:val="24"/>
          <w:szCs w:val="24"/>
        </w:rPr>
        <w:t xml:space="preserve">Fatty acids, carbohydrates, inflammatory and immunomodulatory factors were used at physiological concentrations to faithfully recapitulate disease development and progression of NAFLD-NASH. Development of steatosis </w:t>
      </w:r>
      <w:r w:rsidR="00CD2D70">
        <w:rPr>
          <w:rFonts w:cstheme="minorHAnsi"/>
          <w:sz w:val="24"/>
          <w:szCs w:val="24"/>
        </w:rPr>
        <w:t>and fibrosis was characterized. Transcription and protein analyses confirmed expression of different collagen isoforms upon full disease induction. Different</w:t>
      </w:r>
      <w:r w:rsidR="00B10514">
        <w:rPr>
          <w:rFonts w:cstheme="minorHAnsi"/>
          <w:sz w:val="24"/>
          <w:szCs w:val="24"/>
        </w:rPr>
        <w:t xml:space="preserve"> </w:t>
      </w:r>
      <w:r w:rsidR="00CD2D70">
        <w:rPr>
          <w:rFonts w:cstheme="minorHAnsi"/>
          <w:sz w:val="24"/>
          <w:szCs w:val="24"/>
        </w:rPr>
        <w:t>drugs and drug combinations were tested to determine their effect on inflammation and more importantly fibrosis</w:t>
      </w:r>
      <w:r w:rsidR="00DF7128">
        <w:rPr>
          <w:rFonts w:cstheme="minorHAnsi"/>
          <w:sz w:val="24"/>
          <w:szCs w:val="24"/>
        </w:rPr>
        <w:t xml:space="preserve">. </w:t>
      </w:r>
    </w:p>
    <w:p w14:paraId="7BD66E88" w14:textId="77777777" w:rsidR="00087908" w:rsidRDefault="00087908" w:rsidP="00DF7128">
      <w:pPr>
        <w:rPr>
          <w:rFonts w:cstheme="minorHAnsi"/>
          <w:sz w:val="24"/>
          <w:szCs w:val="24"/>
        </w:rPr>
      </w:pPr>
    </w:p>
    <w:p w14:paraId="6C5B5C8D" w14:textId="6D572BC2" w:rsidR="005D0512" w:rsidRDefault="00087908" w:rsidP="00DF712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Pr="00087908">
        <w:rPr>
          <w:rFonts w:cstheme="minorHAnsi"/>
          <w:sz w:val="24"/>
          <w:szCs w:val="24"/>
        </w:rPr>
        <w:t xml:space="preserve"> novel</w:t>
      </w:r>
      <w:r w:rsidR="005D0512">
        <w:rPr>
          <w:rFonts w:cstheme="minorHAnsi"/>
          <w:sz w:val="24"/>
          <w:szCs w:val="24"/>
        </w:rPr>
        <w:t>,</w:t>
      </w:r>
      <w:r w:rsidRPr="00087908">
        <w:rPr>
          <w:rFonts w:cstheme="minorHAnsi"/>
          <w:sz w:val="24"/>
          <w:szCs w:val="24"/>
        </w:rPr>
        <w:t xml:space="preserve"> customized liver-on-chip was developed in-house. The chip was 3D-printed using proprietary material that has very low drug adsorption to circumvent the shortcomings of the widely used </w:t>
      </w:r>
      <w:r>
        <w:rPr>
          <w:rFonts w:cstheme="minorHAnsi"/>
          <w:sz w:val="24"/>
          <w:szCs w:val="24"/>
        </w:rPr>
        <w:t>p</w:t>
      </w:r>
      <w:r w:rsidRPr="00087908">
        <w:rPr>
          <w:rFonts w:cstheme="minorHAnsi"/>
          <w:sz w:val="24"/>
          <w:szCs w:val="24"/>
        </w:rPr>
        <w:t xml:space="preserve">olydimethylsiloxane (PDMS). </w:t>
      </w:r>
      <w:r>
        <w:rPr>
          <w:rFonts w:cstheme="minorHAnsi"/>
          <w:sz w:val="24"/>
          <w:szCs w:val="24"/>
        </w:rPr>
        <w:t>S</w:t>
      </w:r>
      <w:r w:rsidRPr="00087908">
        <w:rPr>
          <w:rFonts w:cstheme="minorHAnsi"/>
          <w:sz w:val="24"/>
          <w:szCs w:val="24"/>
        </w:rPr>
        <w:t>pheroids were subjected to continuous pump-driven flow for 2 weeks</w:t>
      </w:r>
      <w:r w:rsidR="005D0512">
        <w:rPr>
          <w:rFonts w:cstheme="minorHAnsi"/>
          <w:sz w:val="24"/>
          <w:szCs w:val="24"/>
        </w:rPr>
        <w:t>. Exposure to fatty acids and carbohydrates under flow conditions resulted in a more homogenous distribution and size of lipid droplets, as compared to static culture condition</w:t>
      </w:r>
      <w:r w:rsidR="00551F6C">
        <w:rPr>
          <w:rFonts w:cstheme="minorHAnsi"/>
          <w:sz w:val="24"/>
          <w:szCs w:val="24"/>
        </w:rPr>
        <w:t>s</w:t>
      </w:r>
      <w:r w:rsidR="005D0512">
        <w:rPr>
          <w:rFonts w:cstheme="minorHAnsi"/>
          <w:sz w:val="24"/>
          <w:szCs w:val="24"/>
        </w:rPr>
        <w:t xml:space="preserve">. </w:t>
      </w:r>
    </w:p>
    <w:p w14:paraId="07FA84E3" w14:textId="77777777" w:rsidR="005D0512" w:rsidRDefault="005D0512" w:rsidP="00DF7128">
      <w:pPr>
        <w:rPr>
          <w:rFonts w:cstheme="minorHAnsi"/>
          <w:sz w:val="24"/>
          <w:szCs w:val="24"/>
        </w:rPr>
      </w:pPr>
    </w:p>
    <w:p w14:paraId="30C8AF17" w14:textId="77777777" w:rsidR="00446951" w:rsidRPr="00446951" w:rsidRDefault="00B1051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We will further investigate the effect of microfluidic flow </w:t>
      </w:r>
      <w:r w:rsidR="006E60DB">
        <w:rPr>
          <w:rFonts w:cstheme="minorHAnsi"/>
          <w:sz w:val="24"/>
          <w:szCs w:val="24"/>
        </w:rPr>
        <w:t xml:space="preserve">in our model </w:t>
      </w:r>
      <w:r>
        <w:rPr>
          <w:rFonts w:cstheme="minorHAnsi"/>
          <w:sz w:val="24"/>
          <w:szCs w:val="24"/>
        </w:rPr>
        <w:t xml:space="preserve">on </w:t>
      </w:r>
      <w:r w:rsidR="006E60DB">
        <w:rPr>
          <w:rFonts w:cstheme="minorHAnsi"/>
          <w:sz w:val="24"/>
          <w:szCs w:val="24"/>
        </w:rPr>
        <w:t xml:space="preserve">the therapeutic </w:t>
      </w:r>
      <w:r>
        <w:rPr>
          <w:rFonts w:cstheme="minorHAnsi"/>
          <w:sz w:val="24"/>
          <w:szCs w:val="24"/>
        </w:rPr>
        <w:t xml:space="preserve">efficacy of reference compounds and </w:t>
      </w:r>
      <w:r w:rsidR="006E60DB">
        <w:rPr>
          <w:rFonts w:cstheme="minorHAnsi"/>
          <w:sz w:val="24"/>
          <w:szCs w:val="24"/>
        </w:rPr>
        <w:t>compounds currently in clinical trials</w:t>
      </w:r>
      <w:r w:rsidR="00286AC0">
        <w:rPr>
          <w:rFonts w:cstheme="minorHAnsi"/>
          <w:sz w:val="24"/>
          <w:szCs w:val="24"/>
        </w:rPr>
        <w:t>,</w:t>
      </w:r>
      <w:r w:rsidR="006E60DB">
        <w:rPr>
          <w:rFonts w:cstheme="minorHAnsi"/>
          <w:sz w:val="24"/>
          <w:szCs w:val="24"/>
        </w:rPr>
        <w:t xml:space="preserve"> using steatosis, inflammation, and deposition of collagen</w:t>
      </w:r>
      <w:r w:rsidR="00286AC0">
        <w:rPr>
          <w:rFonts w:cstheme="minorHAnsi"/>
          <w:sz w:val="24"/>
          <w:szCs w:val="24"/>
        </w:rPr>
        <w:t xml:space="preserve"> as read-outs</w:t>
      </w:r>
      <w:r w:rsidR="006E60DB">
        <w:rPr>
          <w:rFonts w:cstheme="minorHAnsi"/>
          <w:sz w:val="24"/>
          <w:szCs w:val="24"/>
        </w:rPr>
        <w:t>.</w:t>
      </w:r>
    </w:p>
    <w:sectPr w:rsidR="00446951" w:rsidRPr="004469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S1NDM1MTcytjSxtLRU0lEKTi0uzszPAykwqgUAB5Q8OywAAAA="/>
  </w:docVars>
  <w:rsids>
    <w:rsidRoot w:val="00446951"/>
    <w:rsid w:val="00087908"/>
    <w:rsid w:val="00286AC0"/>
    <w:rsid w:val="002F369F"/>
    <w:rsid w:val="00324D76"/>
    <w:rsid w:val="00446951"/>
    <w:rsid w:val="00525367"/>
    <w:rsid w:val="005468C8"/>
    <w:rsid w:val="00551F6C"/>
    <w:rsid w:val="005D0512"/>
    <w:rsid w:val="00622C63"/>
    <w:rsid w:val="00645252"/>
    <w:rsid w:val="006D3D74"/>
    <w:rsid w:val="006E60DB"/>
    <w:rsid w:val="007B651C"/>
    <w:rsid w:val="007C130F"/>
    <w:rsid w:val="0083569A"/>
    <w:rsid w:val="00985A00"/>
    <w:rsid w:val="00A0314A"/>
    <w:rsid w:val="00A10665"/>
    <w:rsid w:val="00A9204E"/>
    <w:rsid w:val="00B10514"/>
    <w:rsid w:val="00B82CB6"/>
    <w:rsid w:val="00C04647"/>
    <w:rsid w:val="00CB4AF9"/>
    <w:rsid w:val="00CD2D70"/>
    <w:rsid w:val="00DF7128"/>
    <w:rsid w:val="00F71823"/>
    <w:rsid w:val="00FB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0D981"/>
  <w15:chartTrackingRefBased/>
  <w15:docId w15:val="{AD696108-DAF0-456D-8FA4-F7F0F5437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NoSpacing">
    <w:name w:val="No Spacing"/>
    <w:uiPriority w:val="1"/>
    <w:qFormat/>
    <w:rsid w:val="00446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65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okmang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8CDD47-2E83-41F1-A5B1-DECD540E87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17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Stokman</dc:creator>
  <cp:keywords/>
  <dc:description/>
  <cp:lastModifiedBy>haysam magdy</cp:lastModifiedBy>
  <cp:revision>3</cp:revision>
  <dcterms:created xsi:type="dcterms:W3CDTF">2020-11-12T06:57:00Z</dcterms:created>
  <dcterms:modified xsi:type="dcterms:W3CDTF">2020-11-12T06:58:00Z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