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231EC6" w:rsidRDefault="00231EC6" w:rsidP="00494130">
      <w:pPr>
        <w:pStyle w:val="1"/>
        <w:spacing w:before="170"/>
        <w:ind w:left="0"/>
        <w:rPr>
          <w:rFonts w:eastAsiaTheme="minorEastAsia" w:hint="eastAsia"/>
          <w:lang w:eastAsia="zh-TW"/>
        </w:rPr>
      </w:pPr>
      <w:r>
        <w:rPr>
          <w:color w:val="337AB7"/>
        </w:rPr>
        <w:t>Multi-spectrum laser-excited phosphor light engine for endoscopic fiber illumination applications</w:t>
      </w:r>
    </w:p>
    <w:p w:rsidR="00231EC6" w:rsidRDefault="00231EC6" w:rsidP="00231EC6">
      <w:pPr>
        <w:pStyle w:val="a3"/>
        <w:spacing w:before="73" w:line="198" w:lineRule="exact"/>
        <w:ind w:left="100" w:right="5987"/>
        <w:rPr>
          <w:rFonts w:ascii="Arial"/>
        </w:rPr>
      </w:pPr>
      <w:r>
        <w:rPr>
          <w:rFonts w:ascii="Arial"/>
        </w:rPr>
        <w:t>Tsung-Xian Lee, National Taiwan Univer</w:t>
      </w:r>
      <w:r w:rsidR="004D7118">
        <w:rPr>
          <w:rFonts w:ascii="Arial"/>
        </w:rPr>
        <w:t xml:space="preserve">sity of Science </w:t>
      </w:r>
      <w:r>
        <w:rPr>
          <w:rFonts w:ascii="Arial"/>
        </w:rPr>
        <w:t>and Technology, Taiwan</w:t>
      </w:r>
    </w:p>
    <w:p w:rsidR="004D7118" w:rsidRDefault="004D7118" w:rsidP="004D7118">
      <w:pPr>
        <w:pStyle w:val="a3"/>
        <w:spacing w:before="73" w:line="198" w:lineRule="exact"/>
        <w:ind w:left="100" w:right="5987"/>
        <w:rPr>
          <w:rFonts w:ascii="Arial"/>
        </w:rPr>
      </w:pPr>
      <w:r>
        <w:rPr>
          <w:rFonts w:ascii="Arial"/>
        </w:rPr>
        <w:t xml:space="preserve">Jian-Yu Shen, </w:t>
      </w:r>
      <w:r>
        <w:rPr>
          <w:rFonts w:ascii="Arial"/>
        </w:rPr>
        <w:t>National Taiwan University of Science and Technology, Taiwan</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p>
    <w:p w:rsidR="00AE3E37" w:rsidRDefault="004D7118" w:rsidP="00911E6B">
      <w:pPr>
        <w:pStyle w:val="a3"/>
        <w:spacing w:before="90" w:line="280" w:lineRule="auto"/>
        <w:ind w:left="100"/>
        <w:jc w:val="both"/>
      </w:pPr>
      <w:r>
        <w:t>We develop a novel endoscopic</w:t>
      </w:r>
      <w:r>
        <w:rPr>
          <w:rFonts w:eastAsiaTheme="minorEastAsia" w:hint="eastAsia"/>
          <w:lang w:eastAsia="zh-TW"/>
        </w:rPr>
        <w:t xml:space="preserve"> </w:t>
      </w:r>
      <w:r>
        <w:t>illumination with laser-based light sourc</w:t>
      </w:r>
      <w:r>
        <w:t>e, which contains two functions</w:t>
      </w:r>
      <w:r>
        <w:rPr>
          <w:rFonts w:eastAsiaTheme="minorEastAsia" w:hint="eastAsia"/>
          <w:lang w:eastAsia="zh-TW"/>
        </w:rPr>
        <w:t xml:space="preserve"> </w:t>
      </w:r>
      <w:r>
        <w:t>of multi-spectrum and dynamic light field</w:t>
      </w:r>
      <w:r>
        <w:t>s. How to meet the requirements</w:t>
      </w:r>
      <w:r>
        <w:rPr>
          <w:rFonts w:eastAsiaTheme="minorEastAsia" w:hint="eastAsia"/>
          <w:lang w:eastAsia="zh-TW"/>
        </w:rPr>
        <w:t xml:space="preserve"> </w:t>
      </w:r>
      <w:r>
        <w:t>of multi-spectrum, high efficiency, mi</w:t>
      </w:r>
      <w:r>
        <w:t>niaturization, and even dynamic</w:t>
      </w:r>
      <w:r>
        <w:rPr>
          <w:rFonts w:eastAsiaTheme="minorEastAsia" w:hint="eastAsia"/>
          <w:lang w:eastAsia="zh-TW"/>
        </w:rPr>
        <w:t xml:space="preserve"> </w:t>
      </w:r>
      <w:r>
        <w:t>light field of endoscopic illuminatio</w:t>
      </w:r>
      <w:r>
        <w:t>n, it is full of innovation and</w:t>
      </w:r>
      <w:r>
        <w:rPr>
          <w:rFonts w:eastAsiaTheme="minorEastAsia" w:hint="eastAsia"/>
          <w:lang w:eastAsia="zh-TW"/>
        </w:rPr>
        <w:t xml:space="preserve"> </w:t>
      </w:r>
      <w:r>
        <w:t>challenge</w:t>
      </w:r>
      <w:r>
        <w:t xml:space="preserve">s. In this paper, we </w:t>
      </w:r>
      <w:r>
        <w:t>fo</w:t>
      </w:r>
      <w:r>
        <w:t xml:space="preserve">cus on the development of multi-spectral laser </w:t>
      </w:r>
      <w:r>
        <w:t>illum</w:t>
      </w:r>
      <w:r>
        <w:t xml:space="preserve">ination module. We </w:t>
      </w:r>
      <w:r>
        <w:t>destroy</w:t>
      </w:r>
      <w:r>
        <w:t xml:space="preserve"> the existing thinking and use innovative optical design in </w:t>
      </w:r>
      <w:r>
        <w:t>order to improve the system efficiency and reduce system size under Étendue constraints.</w:t>
      </w:r>
      <w:r>
        <w:t xml:space="preserve"> We </w:t>
      </w:r>
      <w:r>
        <w:t>further focus on the</w:t>
      </w:r>
      <w:r>
        <w:t xml:space="preserve"> fiber design, and evaluate the</w:t>
      </w:r>
      <w:r>
        <w:rPr>
          <w:rFonts w:eastAsiaTheme="minorEastAsia" w:hint="eastAsia"/>
          <w:lang w:eastAsia="zh-TW"/>
        </w:rPr>
        <w:t xml:space="preserve"> </w:t>
      </w:r>
      <w:r>
        <w:t>coupling efficiency, laser spec</w:t>
      </w:r>
      <w:r>
        <w:t>kle, illumination distribution,</w:t>
      </w:r>
      <w:r>
        <w:rPr>
          <w:rFonts w:eastAsiaTheme="minorEastAsia" w:hint="eastAsia"/>
          <w:lang w:eastAsia="zh-TW"/>
        </w:rPr>
        <w:t xml:space="preserve"> </w:t>
      </w:r>
      <w:r>
        <w:t>dispersion, shading and other light qu</w:t>
      </w:r>
      <w:r>
        <w:t>alities, to optimize the light</w:t>
      </w:r>
      <w:r>
        <w:rPr>
          <w:rFonts w:eastAsiaTheme="minorEastAsia" w:hint="eastAsia"/>
          <w:lang w:eastAsia="zh-TW"/>
        </w:rPr>
        <w:t xml:space="preserve"> </w:t>
      </w:r>
      <w:r>
        <w:t>source module.  Following the ab</w:t>
      </w:r>
      <w:r w:rsidR="00911E6B">
        <w:t>ove results, we also incorporate another</w:t>
      </w:r>
      <w:r w:rsidR="00911E6B">
        <w:rPr>
          <w:rFonts w:eastAsiaTheme="minorEastAsia" w:hint="eastAsia"/>
          <w:lang w:eastAsia="zh-TW"/>
        </w:rPr>
        <w:t xml:space="preserve"> </w:t>
      </w:r>
      <w:r>
        <w:t>innovative idea that we called dyn</w:t>
      </w:r>
      <w:r w:rsidR="00911E6B">
        <w:t>amic light field for endoscopic</w:t>
      </w:r>
      <w:r w:rsidR="00911E6B">
        <w:rPr>
          <w:rFonts w:eastAsiaTheme="minorEastAsia" w:hint="eastAsia"/>
          <w:lang w:eastAsia="zh-TW"/>
        </w:rPr>
        <w:t xml:space="preserve"> </w:t>
      </w:r>
      <w:r>
        <w:t>illumination, including u</w:t>
      </w:r>
      <w:r w:rsidR="00911E6B">
        <w:t>niform illumination that can be</w:t>
      </w:r>
      <w:r w:rsidR="00911E6B">
        <w:rPr>
          <w:rFonts w:eastAsiaTheme="minorEastAsia" w:hint="eastAsia"/>
          <w:lang w:eastAsia="zh-TW"/>
        </w:rPr>
        <w:t xml:space="preserve"> </w:t>
      </w:r>
      <w:r>
        <w:t>enlarged/reduced and controlled spot c</w:t>
      </w:r>
      <w:r w:rsidR="00911E6B">
        <w:t xml:space="preserve">ontrast, and even </w:t>
      </w:r>
      <w:r>
        <w:t>the two types can be arbitrarily sw</w:t>
      </w:r>
      <w:r w:rsidR="00911E6B">
        <w:t xml:space="preserve">itch. </w:t>
      </w:r>
      <w:r w:rsidR="00911E6B">
        <w:rPr>
          <w:rFonts w:eastAsiaTheme="minorEastAsia" w:hint="eastAsia"/>
          <w:lang w:eastAsia="zh-TW"/>
        </w:rPr>
        <w:t xml:space="preserve">Our design </w:t>
      </w:r>
      <w:r>
        <w:t>is desirable to provide a highly ef</w:t>
      </w:r>
      <w:r w:rsidR="00911E6B">
        <w:t>ficient, high-quality light and</w:t>
      </w:r>
      <w:r w:rsidR="00911E6B">
        <w:rPr>
          <w:rFonts w:eastAsiaTheme="minorEastAsia" w:hint="eastAsia"/>
          <w:lang w:eastAsia="zh-TW"/>
        </w:rPr>
        <w:t xml:space="preserve"> </w:t>
      </w:r>
      <w:r>
        <w:t>compact endoscopic illumination, can prov</w:t>
      </w:r>
      <w:r w:rsidR="00911E6B">
        <w:t>ide accurate endoscopic images,</w:t>
      </w:r>
      <w:r w:rsidR="00911E6B">
        <w:rPr>
          <w:rFonts w:eastAsiaTheme="minorEastAsia" w:hint="eastAsia"/>
          <w:lang w:eastAsia="zh-TW"/>
        </w:rPr>
        <w:t xml:space="preserve"> </w:t>
      </w:r>
      <w:r>
        <w:t>and to drive more medical and industrial endoscopy applications.</w:t>
      </w:r>
    </w:p>
    <w:p w:rsidR="00AE3E37" w:rsidRDefault="00A9710C">
      <w:pPr>
        <w:pStyle w:val="3"/>
        <w:spacing w:before="74"/>
      </w:pPr>
      <w:r>
        <w:rPr>
          <w:b w:val="0"/>
        </w:rPr>
        <w:br w:type="column"/>
      </w:r>
      <w:r>
        <w:rPr>
          <w:color w:val="BF5A14"/>
        </w:rPr>
        <w:t>Image</w:t>
      </w:r>
    </w:p>
    <w:p w:rsidR="00AE3E37" w:rsidRDefault="006C2B2B" w:rsidP="006C2B2B">
      <w:pPr>
        <w:pStyle w:val="a3"/>
        <w:spacing w:before="2"/>
        <w:jc w:val="center"/>
        <w:rPr>
          <w:rFonts w:ascii="Arial"/>
          <w:b/>
          <w:sz w:val="16"/>
        </w:rPr>
      </w:pPr>
      <w:r>
        <w:rPr>
          <w:rFonts w:ascii="Arial"/>
          <w:b/>
          <w:noProof/>
          <w:sz w:val="16"/>
          <w:lang w:eastAsia="zh-TW"/>
        </w:rPr>
        <w:drawing>
          <wp:inline distT="0" distB="0" distL="0" distR="0">
            <wp:extent cx="3031782" cy="182880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33662" cy="1829934"/>
                    </a:xfrm>
                    <a:prstGeom prst="rect">
                      <a:avLst/>
                    </a:prstGeom>
                  </pic:spPr>
                </pic:pic>
              </a:graphicData>
            </a:graphic>
          </wp:inline>
        </w:drawing>
      </w:r>
    </w:p>
    <w:p w:rsidR="005973B9" w:rsidRDefault="006C2B2B" w:rsidP="005973B9">
      <w:pPr>
        <w:spacing w:line="204" w:lineRule="exact"/>
        <w:rPr>
          <w:rFonts w:ascii="Arial"/>
          <w:b/>
          <w:sz w:val="20"/>
        </w:rPr>
      </w:pPr>
      <w:r>
        <w:rPr>
          <w:rFonts w:ascii="Arial"/>
          <w:b/>
          <w:color w:val="BF5A14"/>
          <w:sz w:val="20"/>
        </w:rPr>
        <w:br/>
        <w:t>Recent Publications</w:t>
      </w:r>
    </w:p>
    <w:p w:rsidR="005973B9" w:rsidRDefault="006C2B2B" w:rsidP="006C2B2B">
      <w:pPr>
        <w:pStyle w:val="a5"/>
        <w:numPr>
          <w:ilvl w:val="0"/>
          <w:numId w:val="3"/>
        </w:numPr>
        <w:tabs>
          <w:tab w:val="left" w:pos="384"/>
        </w:tabs>
        <w:spacing w:before="103" w:line="216" w:lineRule="exact"/>
        <w:ind w:right="138"/>
        <w:rPr>
          <w:sz w:val="18"/>
        </w:rPr>
      </w:pPr>
      <w:r>
        <w:rPr>
          <w:sz w:val="18"/>
        </w:rPr>
        <w:t>T. X. Lee, C. C. Chou (2017</w:t>
      </w:r>
      <w:r w:rsidR="005973B9">
        <w:rPr>
          <w:sz w:val="18"/>
        </w:rPr>
        <w:t xml:space="preserve">) </w:t>
      </w:r>
      <w:r w:rsidRPr="006C2B2B">
        <w:rPr>
          <w:sz w:val="18"/>
        </w:rPr>
        <w:t>Scale-Dependent Light Scattering Analysis of Textured Structures on LED Light Extraction Enhancement Using Hybrid Full-Wave Finite-Difference Time-Domain and Ray-Tracing Methods</w:t>
      </w:r>
      <w:r w:rsidR="005973B9" w:rsidRPr="005973B9">
        <w:rPr>
          <w:sz w:val="18"/>
        </w:rPr>
        <w:t xml:space="preserve">. </w:t>
      </w:r>
      <w:r>
        <w:rPr>
          <w:sz w:val="18"/>
        </w:rPr>
        <w:t>Energies 10:</w:t>
      </w:r>
      <w:r w:rsidRPr="006C2B2B">
        <w:rPr>
          <w:sz w:val="18"/>
        </w:rPr>
        <w:t>424</w:t>
      </w:r>
      <w:r w:rsidR="005973B9" w:rsidRPr="005973B9">
        <w:rPr>
          <w:sz w:val="18"/>
        </w:rPr>
        <w:t>.</w:t>
      </w:r>
    </w:p>
    <w:p w:rsidR="005973B9" w:rsidRDefault="006C2B2B" w:rsidP="006C2B2B">
      <w:pPr>
        <w:pStyle w:val="a5"/>
        <w:numPr>
          <w:ilvl w:val="0"/>
          <w:numId w:val="3"/>
        </w:numPr>
        <w:tabs>
          <w:tab w:val="left" w:pos="384"/>
        </w:tabs>
        <w:spacing w:line="216" w:lineRule="exact"/>
        <w:ind w:right="137"/>
        <w:rPr>
          <w:sz w:val="18"/>
        </w:rPr>
      </w:pPr>
      <w:r>
        <w:rPr>
          <w:sz w:val="18"/>
        </w:rPr>
        <w:t>T. X. Lee</w:t>
      </w:r>
      <w:r w:rsidRPr="006C2B2B">
        <w:rPr>
          <w:sz w:val="18"/>
        </w:rPr>
        <w:t>, T. L. Lu, B. S. Chen,</w:t>
      </w:r>
      <w:r>
        <w:rPr>
          <w:sz w:val="18"/>
        </w:rPr>
        <w:t xml:space="preserve"> (201</w:t>
      </w:r>
      <w:r w:rsidR="005973B9">
        <w:rPr>
          <w:sz w:val="18"/>
        </w:rPr>
        <w:t xml:space="preserve">6) </w:t>
      </w:r>
      <w:proofErr w:type="gramStart"/>
      <w:r w:rsidRPr="006C2B2B">
        <w:rPr>
          <w:sz w:val="18"/>
        </w:rPr>
        <w:t>Combining</w:t>
      </w:r>
      <w:proofErr w:type="gramEnd"/>
      <w:r w:rsidRPr="006C2B2B">
        <w:rPr>
          <w:sz w:val="18"/>
        </w:rPr>
        <w:t xml:space="preserve"> near-field hyperspectral imaging and far-field spectral-angular distribution to develop mid-field white LED optical models with spatial color deviation</w:t>
      </w:r>
      <w:r w:rsidR="005973B9">
        <w:rPr>
          <w:sz w:val="18"/>
        </w:rPr>
        <w:t xml:space="preserve">. </w:t>
      </w:r>
      <w:r>
        <w:rPr>
          <w:sz w:val="18"/>
        </w:rPr>
        <w:t>Opt. Express 24:</w:t>
      </w:r>
      <w:r w:rsidRPr="006C2B2B">
        <w:rPr>
          <w:sz w:val="18"/>
        </w:rPr>
        <w:t>A1094-A1106</w:t>
      </w:r>
      <w:r>
        <w:rPr>
          <w:sz w:val="18"/>
        </w:rPr>
        <w:t>.</w:t>
      </w:r>
    </w:p>
    <w:p w:rsidR="005973B9" w:rsidRDefault="006C2B2B" w:rsidP="006C2B2B">
      <w:pPr>
        <w:pStyle w:val="a5"/>
        <w:numPr>
          <w:ilvl w:val="0"/>
          <w:numId w:val="3"/>
        </w:numPr>
        <w:tabs>
          <w:tab w:val="left" w:pos="384"/>
        </w:tabs>
        <w:spacing w:line="216" w:lineRule="exact"/>
        <w:ind w:right="138"/>
        <w:rPr>
          <w:sz w:val="18"/>
        </w:rPr>
      </w:pPr>
      <w:r>
        <w:rPr>
          <w:sz w:val="18"/>
        </w:rPr>
        <w:t>T. X. Lee</w:t>
      </w:r>
      <w:r w:rsidRPr="006C2B2B">
        <w:rPr>
          <w:sz w:val="18"/>
        </w:rPr>
        <w:t>, B. S. Chen</w:t>
      </w:r>
      <w:r>
        <w:rPr>
          <w:sz w:val="18"/>
        </w:rPr>
        <w:t xml:space="preserve"> (2016</w:t>
      </w:r>
      <w:r w:rsidR="005973B9">
        <w:rPr>
          <w:sz w:val="18"/>
        </w:rPr>
        <w:t>)</w:t>
      </w:r>
      <w:r>
        <w:rPr>
          <w:sz w:val="18"/>
        </w:rPr>
        <w:t xml:space="preserve"> </w:t>
      </w:r>
      <w:r w:rsidRPr="006C2B2B">
        <w:rPr>
          <w:sz w:val="18"/>
        </w:rPr>
        <w:t>High uniformity and tolerance design for direct-lit LED backlight illumination using Lagrange interpolation</w:t>
      </w:r>
      <w:r w:rsidR="005973B9">
        <w:rPr>
          <w:sz w:val="18"/>
        </w:rPr>
        <w:t xml:space="preserve">. </w:t>
      </w:r>
      <w:r>
        <w:rPr>
          <w:sz w:val="18"/>
        </w:rPr>
        <w:t>J. Display Technol. 12:</w:t>
      </w:r>
      <w:r w:rsidRPr="006C2B2B">
        <w:rPr>
          <w:sz w:val="18"/>
        </w:rPr>
        <w:t>1403-1410</w:t>
      </w:r>
      <w:r w:rsidR="005973B9">
        <w:rPr>
          <w:sz w:val="18"/>
        </w:rPr>
        <w:t>.</w:t>
      </w:r>
    </w:p>
    <w:p w:rsidR="006C2B2B" w:rsidRPr="006C2B2B" w:rsidRDefault="006C2B2B" w:rsidP="006C2B2B">
      <w:pPr>
        <w:pStyle w:val="a5"/>
        <w:numPr>
          <w:ilvl w:val="0"/>
          <w:numId w:val="3"/>
        </w:numPr>
        <w:tabs>
          <w:tab w:val="left" w:pos="384"/>
        </w:tabs>
        <w:spacing w:before="92" w:line="218" w:lineRule="exact"/>
      </w:pPr>
      <w:r>
        <w:rPr>
          <w:sz w:val="18"/>
        </w:rPr>
        <w:t>T. X. Lee</w:t>
      </w:r>
      <w:r w:rsidRPr="006C2B2B">
        <w:rPr>
          <w:sz w:val="18"/>
        </w:rPr>
        <w:t>, C. F. Chou</w:t>
      </w:r>
      <w:r>
        <w:rPr>
          <w:sz w:val="18"/>
        </w:rPr>
        <w:t xml:space="preserve"> (2016) </w:t>
      </w:r>
      <w:r w:rsidRPr="006C2B2B">
        <w:rPr>
          <w:sz w:val="18"/>
        </w:rPr>
        <w:t>Ideal luminous efficacy and color spatial uniformity of package-free LED based on packaging phosphor-coated geometry</w:t>
      </w:r>
      <w:r>
        <w:rPr>
          <w:sz w:val="18"/>
        </w:rPr>
        <w:t>. Appl. Opt. 55:7688-7693</w:t>
      </w:r>
      <w:r w:rsidRPr="006C2B2B">
        <w:rPr>
          <w:sz w:val="18"/>
        </w:rPr>
        <w:t>.</w:t>
      </w:r>
    </w:p>
    <w:p w:rsidR="006C2B2B" w:rsidRPr="006C2B2B" w:rsidRDefault="006C2B2B" w:rsidP="006C2B2B">
      <w:pPr>
        <w:pStyle w:val="a5"/>
        <w:numPr>
          <w:ilvl w:val="0"/>
          <w:numId w:val="3"/>
        </w:numPr>
        <w:tabs>
          <w:tab w:val="left" w:pos="384"/>
        </w:tabs>
        <w:spacing w:before="92" w:line="218" w:lineRule="exact"/>
        <w:rPr>
          <w:sz w:val="18"/>
        </w:rPr>
      </w:pPr>
      <w:r w:rsidRPr="006C2B2B">
        <w:rPr>
          <w:sz w:val="18"/>
        </w:rPr>
        <w:t xml:space="preserve">S. Y. </w:t>
      </w:r>
      <w:proofErr w:type="spellStart"/>
      <w:r w:rsidRPr="006C2B2B">
        <w:rPr>
          <w:sz w:val="18"/>
        </w:rPr>
        <w:t>Tu</w:t>
      </w:r>
      <w:proofErr w:type="spellEnd"/>
      <w:r w:rsidRPr="006C2B2B">
        <w:rPr>
          <w:sz w:val="18"/>
        </w:rPr>
        <w:t>, H. Y. Li</w:t>
      </w:r>
      <w:r>
        <w:rPr>
          <w:sz w:val="18"/>
        </w:rPr>
        <w:t>n</w:t>
      </w:r>
      <w:r w:rsidRPr="006C2B2B">
        <w:rPr>
          <w:sz w:val="18"/>
        </w:rPr>
        <w:t>, T. X. Lee</w:t>
      </w:r>
      <w:r>
        <w:rPr>
          <w:sz w:val="18"/>
        </w:rPr>
        <w:t xml:space="preserve"> (2015) </w:t>
      </w:r>
      <w:proofErr w:type="gramStart"/>
      <w:r w:rsidRPr="006C2B2B">
        <w:rPr>
          <w:sz w:val="18"/>
        </w:rPr>
        <w:t>Efficient</w:t>
      </w:r>
      <w:proofErr w:type="gramEnd"/>
      <w:r w:rsidRPr="006C2B2B">
        <w:rPr>
          <w:sz w:val="18"/>
        </w:rPr>
        <w:t xml:space="preserve"> speckle-suppressed white light source by micro-vibrated and color-mixing techniques for lighting applications</w:t>
      </w:r>
      <w:r>
        <w:rPr>
          <w:sz w:val="18"/>
        </w:rPr>
        <w:t>. Opt. Express 23:</w:t>
      </w:r>
      <w:r w:rsidRPr="006C2B2B">
        <w:rPr>
          <w:sz w:val="18"/>
        </w:rPr>
        <w:t>26754-26768</w:t>
      </w:r>
      <w:r>
        <w:rPr>
          <w:sz w:val="18"/>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TW"/>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4D451D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zh-TW"/>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p>
    <w:p w:rsidR="00AE3E37" w:rsidRDefault="006C2B2B">
      <w:pPr>
        <w:spacing w:before="41" w:line="154" w:lineRule="exact"/>
        <w:ind w:left="213" w:right="231"/>
        <w:jc w:val="both"/>
        <w:rPr>
          <w:rFonts w:ascii="Arial"/>
          <w:sz w:val="14"/>
        </w:rPr>
      </w:pPr>
      <w:r w:rsidRPr="006C2B2B">
        <w:rPr>
          <w:rFonts w:ascii="Arial"/>
          <w:sz w:val="14"/>
        </w:rPr>
        <w:t xml:space="preserve">Tsung-Xian Lee received his Ph. D. in Optical Science from National Central University in Jan. 2008. Then he served as senior technical staff at </w:t>
      </w:r>
      <w:proofErr w:type="spellStart"/>
      <w:r w:rsidRPr="006C2B2B">
        <w:rPr>
          <w:rFonts w:ascii="Arial"/>
          <w:sz w:val="14"/>
        </w:rPr>
        <w:t>Epistar</w:t>
      </w:r>
      <w:proofErr w:type="spellEnd"/>
      <w:r w:rsidRPr="006C2B2B">
        <w:rPr>
          <w:rFonts w:ascii="Arial"/>
          <w:sz w:val="14"/>
        </w:rPr>
        <w:t xml:space="preserve"> Corporation in 2008-2011. In Aug. 2011, he joined the National Taiwan University of Science and Technology and served as assistant professor at the Graduate Institute of Color and Illumination Technology. His research interests are LED illumination optics, imaging and non-imaging design, lighting engineering, human factor in lighting and lighting testing and evaluation method.</w:t>
      </w:r>
    </w:p>
    <w:p w:rsidR="00AE3E37" w:rsidRDefault="00A9710C">
      <w:pPr>
        <w:spacing w:before="62"/>
        <w:ind w:left="4217" w:right="4235"/>
        <w:jc w:val="center"/>
        <w:rPr>
          <w:rFonts w:ascii="Arial"/>
          <w:sz w:val="14"/>
        </w:rPr>
      </w:pPr>
      <w:r>
        <w:rPr>
          <w:rFonts w:ascii="Arial"/>
          <w:sz w:val="14"/>
        </w:rPr>
        <w:t xml:space="preserve">Email: </w:t>
      </w:r>
      <w:r w:rsidR="006C2B2B" w:rsidRPr="006C2B2B">
        <w:rPr>
          <w:rFonts w:ascii="Arial"/>
          <w:sz w:val="14"/>
        </w:rPr>
        <w:t>txlee@mail.ntust.edu.tw</w:t>
      </w:r>
    </w:p>
    <w:p w:rsidR="00AE3E37" w:rsidRDefault="00292ED9">
      <w:pPr>
        <w:pStyle w:val="a3"/>
        <w:spacing w:before="2"/>
        <w:rPr>
          <w:rFonts w:ascii="Arial"/>
          <w:sz w:val="19"/>
        </w:rPr>
      </w:pPr>
      <w:r>
        <w:rPr>
          <w:noProof/>
          <w:lang w:eastAsia="zh-TW"/>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1B93C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spacing w:before="7"/>
        <w:rPr>
          <w:rFonts w:ascii="Arial"/>
          <w:sz w:val="29"/>
        </w:rPr>
      </w:pPr>
    </w:p>
    <w:p w:rsidR="00AE3E37" w:rsidRPr="006C2B2B" w:rsidRDefault="00A9710C" w:rsidP="006C2B2B">
      <w:pPr>
        <w:spacing w:before="39"/>
        <w:ind w:left="100"/>
        <w:rPr>
          <w:rFonts w:ascii="Minion Pro"/>
          <w:b/>
          <w:sz w:val="20"/>
        </w:rPr>
        <w:sectPr w:rsidR="00AE3E37" w:rsidRPr="006C2B2B">
          <w:type w:val="continuous"/>
          <w:pgSz w:w="11910" w:h="16840"/>
          <w:pgMar w:top="1740" w:right="600" w:bottom="840" w:left="620" w:header="720" w:footer="720" w:gutter="0"/>
          <w:cols w:space="720"/>
        </w:sectPr>
      </w:pPr>
      <w:r w:rsidRPr="00B21A57">
        <w:rPr>
          <w:rFonts w:ascii="Minion Pro"/>
          <w:b/>
          <w:sz w:val="20"/>
        </w:rPr>
        <w:t>Notes/Comment</w:t>
      </w:r>
      <w:r w:rsidR="006C2B2B">
        <w:rPr>
          <w:rFonts w:ascii="Minion Pro"/>
          <w:b/>
          <w:sz w:val="20"/>
        </w:rPr>
        <w:t>s</w:t>
      </w:r>
      <w:bookmarkStart w:id="0" w:name="_GoBack"/>
      <w:bookmarkEnd w:id="0"/>
    </w:p>
    <w:p w:rsidR="00AE3E37" w:rsidRDefault="00AE3E37" w:rsidP="006C2B2B">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2EFC" w:rsidRDefault="00E72EFC">
      <w:r>
        <w:separator/>
      </w:r>
    </w:p>
  </w:endnote>
  <w:endnote w:type="continuationSeparator" w:id="0">
    <w:p w:rsidR="00E72EFC" w:rsidRDefault="00E72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2EFC" w:rsidRDefault="00E72EFC">
      <w:r>
        <w:separator/>
      </w:r>
    </w:p>
  </w:footnote>
  <w:footnote w:type="continuationSeparator" w:id="0">
    <w:p w:rsidR="00E72EFC" w:rsidRDefault="00E72E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31EC6"/>
    <w:rsid w:val="002455EC"/>
    <w:rsid w:val="00292ED9"/>
    <w:rsid w:val="00404E5B"/>
    <w:rsid w:val="00414F7B"/>
    <w:rsid w:val="004355DC"/>
    <w:rsid w:val="004749B4"/>
    <w:rsid w:val="00494130"/>
    <w:rsid w:val="004D7118"/>
    <w:rsid w:val="004F3523"/>
    <w:rsid w:val="005973B9"/>
    <w:rsid w:val="005B3A56"/>
    <w:rsid w:val="006060CE"/>
    <w:rsid w:val="0063497F"/>
    <w:rsid w:val="006C2B2B"/>
    <w:rsid w:val="00873DF0"/>
    <w:rsid w:val="008756E6"/>
    <w:rsid w:val="008A08B6"/>
    <w:rsid w:val="00911E6B"/>
    <w:rsid w:val="009B2D44"/>
    <w:rsid w:val="00A07E82"/>
    <w:rsid w:val="00A9710C"/>
    <w:rsid w:val="00AE3E37"/>
    <w:rsid w:val="00B21A57"/>
    <w:rsid w:val="00C33602"/>
    <w:rsid w:val="00CD6F55"/>
    <w:rsid w:val="00DE3104"/>
    <w:rsid w:val="00E26B10"/>
    <w:rsid w:val="00E72EFC"/>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363259"/>
  <w15:docId w15:val="{8FAE0F7F-29CD-4854-8F30-D5C0EF0F2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472</Words>
  <Characters>2695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Tsung-Xian Lee</cp:lastModifiedBy>
  <cp:revision>2</cp:revision>
  <dcterms:created xsi:type="dcterms:W3CDTF">2018-04-10T12:56:00Z</dcterms:created>
  <dcterms:modified xsi:type="dcterms:W3CDTF">2018-04-10T12:56:00Z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