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0741C7" w:rsidRDefault="00D02EB8" w:rsidP="00494130">
      <w:pPr>
        <w:pStyle w:val="1"/>
        <w:spacing w:before="170"/>
        <w:ind w:left="0"/>
        <w:rPr>
          <w:rFonts w:ascii="Arial" w:hAnsi="Arial" w:cs="Arial"/>
        </w:rPr>
      </w:pPr>
      <w:r w:rsidRPr="000741C7">
        <w:rPr>
          <w:rFonts w:ascii="Arial" w:hAnsi="Arial" w:cs="Arial"/>
          <w:lang w:eastAsia="zh-CN"/>
        </w:rPr>
        <w:t xml:space="preserve">Photocatalytic reactor for </w:t>
      </w:r>
      <w:r w:rsidRPr="000741C7">
        <w:rPr>
          <w:rFonts w:ascii="Arial" w:hAnsi="Arial" w:cs="Arial"/>
        </w:rPr>
        <w:t>methylene green</w:t>
      </w:r>
      <w:r w:rsidRPr="000741C7">
        <w:rPr>
          <w:rFonts w:ascii="Arial" w:hAnsi="Arial" w:cs="Arial"/>
          <w:lang w:eastAsia="zh-CN"/>
        </w:rPr>
        <w:t xml:space="preserve"> degradation</w:t>
      </w:r>
    </w:p>
    <w:p w:rsidR="00047303" w:rsidRPr="00047303" w:rsidRDefault="002E1115" w:rsidP="000741C7">
      <w:pPr>
        <w:pStyle w:val="a3"/>
        <w:spacing w:line="198" w:lineRule="exact"/>
        <w:ind w:left="100" w:right="5987"/>
        <w:rPr>
          <w:rFonts w:ascii="Arial" w:hAnsi="Arial" w:cs="Arial"/>
        </w:rPr>
      </w:pPr>
      <w:r w:rsidRPr="002E1115">
        <w:rPr>
          <w:noProof/>
          <w:color w:val="FF0000"/>
          <w:lang w:val="ru-RU" w:eastAsia="ru-RU"/>
        </w:rPr>
        <w:pict>
          <v:rect id="Прямоугольник 28" o:spid="_x0000_s1026" style="position:absolute;left:0;text-align:left;margin-left:269.6pt;margin-top:6pt;width:272.4pt;height:146.25pt;z-index:-251655168;visibility:visible" wrapcoords="-59 -105 -59 21495 21659 21495 21659 -105 -59 -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">
            <v:textbox style="mso-next-textbox:#Прямоугольник 28">
              <w:txbxContent>
                <w:p w:rsidR="00BB487F" w:rsidRDefault="00321EEA" w:rsidP="00BB487F">
                  <w:r>
                    <w:rPr>
                      <w:rFonts w:ascii="Times New Roman" w:hAnsi="Times New Roman"/>
                      <w:noProof/>
                      <w:sz w:val="20"/>
                      <w:szCs w:val="20"/>
                      <w:lang w:val="ru-RU" w:eastAsia="ru-RU"/>
                    </w:rPr>
                    <w:drawing>
                      <wp:inline distT="0" distB="0" distL="0" distR="0">
                        <wp:extent cx="1428750" cy="114217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430111" cy="1143258"/>
                                </a:xfrm>
                                <a:prstGeom prst="rect">
                                  <a:avLst/>
                                </a:prstGeom>
                                <a:noFill/>
                                <a:ln w="9525">
                                  <a:noFill/>
                                  <a:miter lim="800000"/>
                                  <a:headEnd/>
                                  <a:tailEnd/>
                                </a:ln>
                              </pic:spPr>
                            </pic:pic>
                          </a:graphicData>
                        </a:graphic>
                      </wp:inline>
                    </w:drawing>
                  </w:r>
                  <w:r w:rsidR="00277545">
                    <w:rPr>
                      <w:noProof/>
                      <w:lang w:val="ru-RU" w:eastAsia="ru-RU"/>
                    </w:rPr>
                    <w:drawing>
                      <wp:inline distT="0" distB="0" distL="0" distR="0">
                        <wp:extent cx="1752600" cy="12192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1752600" cy="1219200"/>
                                </a:xfrm>
                                <a:prstGeom prst="rect">
                                  <a:avLst/>
                                </a:prstGeom>
                                <a:noFill/>
                                <a:ln w="9525">
                                  <a:noFill/>
                                  <a:miter lim="800000"/>
                                  <a:headEnd/>
                                  <a:tailEnd/>
                                </a:ln>
                              </pic:spPr>
                            </pic:pic>
                          </a:graphicData>
                        </a:graphic>
                      </wp:inline>
                    </w:drawing>
                  </w:r>
                </w:p>
                <w:p w:rsidR="00BB487F" w:rsidRPr="00321EEA" w:rsidRDefault="00BB487F">
                  <w:r w:rsidRPr="000C0DC9">
                    <w:rPr>
                      <w:rFonts w:ascii="Arial" w:hAnsi="Arial" w:cs="Arial"/>
                      <w:b/>
                      <w:sz w:val="18"/>
                    </w:rPr>
                    <w:t>Figure 2:</w:t>
                  </w:r>
                  <w:r w:rsidRPr="00321EEA">
                    <w:rPr>
                      <w:rFonts w:ascii="Arial" w:hAnsi="Arial" w:cs="Arial"/>
                      <w:b/>
                      <w:sz w:val="18"/>
                    </w:rPr>
                    <w:t xml:space="preserve"> </w:t>
                  </w:r>
                  <w:r w:rsidR="00321EEA" w:rsidRPr="00321EEA">
                    <w:rPr>
                      <w:rFonts w:ascii="Arial" w:hAnsi="Arial" w:cs="Arial"/>
                      <w:sz w:val="18"/>
                    </w:rPr>
                    <w:t>Absorption (a) and fluorescence (</w:t>
                  </w:r>
                  <w:r w:rsidR="00321EEA">
                    <w:rPr>
                      <w:rFonts w:ascii="Arial" w:hAnsi="Arial" w:cs="Arial"/>
                      <w:sz w:val="18"/>
                    </w:rPr>
                    <w:t>b</w:t>
                  </w:r>
                  <w:r w:rsidR="00321EEA" w:rsidRPr="00321EEA">
                    <w:rPr>
                      <w:rFonts w:ascii="Arial" w:hAnsi="Arial" w:cs="Arial"/>
                      <w:sz w:val="18"/>
                    </w:rPr>
                    <w:t xml:space="preserve">) spectra </w:t>
                  </w:r>
                  <w:r w:rsidR="00321EEA">
                    <w:rPr>
                      <w:rFonts w:ascii="Arial" w:hAnsi="Arial" w:cs="Arial"/>
                      <w:sz w:val="18"/>
                    </w:rPr>
                    <w:t xml:space="preserve">of MG </w:t>
                  </w:r>
                  <w:r w:rsidR="00321EEA" w:rsidRPr="00321EEA">
                    <w:rPr>
                      <w:rFonts w:ascii="Arial" w:hAnsi="Arial" w:cs="Arial"/>
                      <w:sz w:val="18"/>
                    </w:rPr>
                    <w:t>(C = 10</w:t>
                  </w:r>
                  <w:r w:rsidR="00321EEA" w:rsidRPr="00321EEA">
                    <w:rPr>
                      <w:rFonts w:ascii="Arial" w:hAnsi="Arial" w:cs="Arial"/>
                      <w:sz w:val="18"/>
                      <w:vertAlign w:val="superscript"/>
                    </w:rPr>
                    <w:t>-</w:t>
                  </w:r>
                  <w:r w:rsidR="00277545">
                    <w:rPr>
                      <w:rFonts w:ascii="Arial" w:hAnsi="Arial" w:cs="Arial"/>
                      <w:sz w:val="18"/>
                      <w:vertAlign w:val="superscript"/>
                    </w:rPr>
                    <w:t>5</w:t>
                  </w:r>
                  <w:r w:rsidR="00321EEA" w:rsidRPr="00321EEA">
                    <w:rPr>
                      <w:rFonts w:ascii="Arial" w:hAnsi="Arial" w:cs="Arial"/>
                      <w:sz w:val="18"/>
                    </w:rPr>
                    <w:t xml:space="preserve"> M) with PMM </w:t>
                  </w:r>
                  <w:r w:rsidR="00321EEA">
                    <w:rPr>
                      <w:rFonts w:ascii="Arial" w:hAnsi="Arial" w:cs="Arial"/>
                      <w:sz w:val="18"/>
                    </w:rPr>
                    <w:t>before</w:t>
                  </w:r>
                  <w:r w:rsidR="00321EEA" w:rsidRPr="00321EEA">
                    <w:rPr>
                      <w:rFonts w:ascii="Arial" w:hAnsi="Arial" w:cs="Arial"/>
                      <w:sz w:val="18"/>
                    </w:rPr>
                    <w:t xml:space="preserve"> (1) and after 4 (2), 8 (3), 16 (4), 32 (5) and 64 (6) minutes of irradiation with KrCl excilamp at excitation wavelength 310 nm</w:t>
                  </w:r>
                </w:p>
              </w:txbxContent>
            </v:textbox>
            <w10:wrap type="tight"/>
          </v:rect>
        </w:pict>
      </w:r>
      <w:r w:rsidR="00047303" w:rsidRPr="00047303">
        <w:rPr>
          <w:rFonts w:ascii="Arial" w:eastAsia="SimSun" w:hAnsi="Arial" w:cs="Arial"/>
          <w:szCs w:val="20"/>
          <w:lang w:eastAsia="zh-CN"/>
        </w:rPr>
        <w:t xml:space="preserve">Angelina </w:t>
      </w:r>
      <w:r w:rsidR="00047303" w:rsidRPr="00047303">
        <w:rPr>
          <w:rFonts w:ascii="Arial" w:hAnsi="Arial" w:cs="Arial"/>
          <w:szCs w:val="20"/>
          <w:lang w:eastAsia="zh-CN"/>
        </w:rPr>
        <w:t>Yurievna Petrova</w:t>
      </w:r>
      <w:r w:rsidR="005973B9" w:rsidRPr="00047303">
        <w:rPr>
          <w:rFonts w:ascii="Arial" w:hAnsi="Arial" w:cs="Arial"/>
        </w:rPr>
        <w:t xml:space="preserve">, </w:t>
      </w:r>
      <w:r w:rsidR="00047303" w:rsidRPr="00047303">
        <w:rPr>
          <w:rFonts w:ascii="Arial" w:hAnsi="Arial" w:cs="Arial"/>
        </w:rPr>
        <w:t>TSU</w:t>
      </w:r>
      <w:r w:rsidR="005973B9" w:rsidRPr="00047303">
        <w:rPr>
          <w:rFonts w:ascii="Arial" w:hAnsi="Arial" w:cs="Arial"/>
        </w:rPr>
        <w:t xml:space="preserve">, </w:t>
      </w:r>
      <w:r w:rsidR="00047303" w:rsidRPr="00047303">
        <w:rPr>
          <w:rFonts w:ascii="Arial" w:hAnsi="Arial" w:cs="Arial"/>
        </w:rPr>
        <w:t>Russia</w:t>
      </w:r>
    </w:p>
    <w:p w:rsidR="000741C7" w:rsidRPr="00047303" w:rsidRDefault="000741C7" w:rsidP="000741C7">
      <w:pPr>
        <w:pStyle w:val="3"/>
        <w:jc w:val="both"/>
        <w:rPr>
          <w:b w:val="0"/>
          <w:sz w:val="18"/>
        </w:rPr>
      </w:pPr>
      <w:r w:rsidRPr="00047303">
        <w:rPr>
          <w:b w:val="0"/>
          <w:sz w:val="18"/>
        </w:rPr>
        <w:t>Olga Nikolaevna Tchaikovskaya</w:t>
      </w:r>
      <w:r>
        <w:rPr>
          <w:b w:val="0"/>
          <w:sz w:val="18"/>
        </w:rPr>
        <w:t xml:space="preserve">, </w:t>
      </w:r>
      <w:r w:rsidR="00222743" w:rsidRPr="00321EEA">
        <w:rPr>
          <w:rStyle w:val="st"/>
          <w:b w:val="0"/>
          <w:color w:val="000000" w:themeColor="text1"/>
          <w:sz w:val="18"/>
          <w:szCs w:val="18"/>
        </w:rPr>
        <w:t>Prof.</w:t>
      </w:r>
      <w:r w:rsidRPr="00321EEA">
        <w:rPr>
          <w:rStyle w:val="st"/>
          <w:b w:val="0"/>
          <w:color w:val="000000" w:themeColor="text1"/>
          <w:sz w:val="18"/>
          <w:szCs w:val="18"/>
        </w:rPr>
        <w:t>,</w:t>
      </w:r>
      <w:r w:rsidRPr="000741C7">
        <w:rPr>
          <w:b w:val="0"/>
          <w:sz w:val="18"/>
          <w:szCs w:val="18"/>
          <w:shd w:val="clear" w:color="auto" w:fill="F9F9F9"/>
        </w:rPr>
        <w:t xml:space="preserve"> </w:t>
      </w:r>
      <w:r w:rsidRPr="000741C7">
        <w:rPr>
          <w:b w:val="0"/>
          <w:sz w:val="18"/>
          <w:szCs w:val="18"/>
        </w:rPr>
        <w:t>TSU, Russia</w:t>
      </w:r>
    </w:p>
    <w:p w:rsidR="00AE3E37" w:rsidRDefault="00AE3E37">
      <w:pPr>
        <w:rPr>
          <w:rFonts w:ascii="Arial"/>
          <w:sz w:val="21"/>
        </w:rPr>
        <w:sectPr w:rsidR="00AE3E37">
          <w:head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9334F5" w:rsidRPr="00D009F5" w:rsidRDefault="000741C7" w:rsidP="009334F5">
      <w:pPr>
        <w:pStyle w:val="a3"/>
        <w:spacing w:before="90" w:line="280" w:lineRule="auto"/>
        <w:ind w:left="100"/>
        <w:jc w:val="both"/>
      </w:pPr>
      <w:r w:rsidRPr="00F3398A">
        <w:rPr>
          <w:szCs w:val="20"/>
        </w:rPr>
        <w:t xml:space="preserve">Degradation of </w:t>
      </w:r>
      <w:r w:rsidRPr="00F3398A">
        <w:rPr>
          <w:rFonts w:cs="Times New Roman"/>
        </w:rPr>
        <w:t>methylene green</w:t>
      </w:r>
      <w:r w:rsidRPr="00F3398A">
        <w:rPr>
          <w:lang w:eastAsia="zh-CN"/>
        </w:rPr>
        <w:t xml:space="preserve"> </w:t>
      </w:r>
      <w:r w:rsidR="00FE131D" w:rsidRPr="00F3398A">
        <w:t>(MG)</w:t>
      </w:r>
      <w:r w:rsidR="00FE131D" w:rsidRPr="00FE131D">
        <w:rPr>
          <w:rFonts w:asciiTheme="minorHAnsi" w:hAnsiTheme="minorHAnsi"/>
        </w:rPr>
        <w:t xml:space="preserve"> </w:t>
      </w:r>
      <w:r w:rsidRPr="00F3398A">
        <w:rPr>
          <w:szCs w:val="20"/>
        </w:rPr>
        <w:t xml:space="preserve">in photocatalytic reactor is studied. </w:t>
      </w:r>
      <w:r w:rsidR="00412EC3" w:rsidRPr="00F3398A">
        <w:rPr>
          <w:szCs w:val="20"/>
        </w:rPr>
        <w:t>Water</w:t>
      </w:r>
      <w:r w:rsidR="002D6DB7" w:rsidRPr="00F3398A">
        <w:t xml:space="preserve"> solutions of </w:t>
      </w:r>
      <w:r w:rsidR="00FE131D">
        <w:rPr>
          <w:rFonts w:ascii="Arial" w:hAnsi="Arial" w:cs="Arial"/>
        </w:rPr>
        <w:t>MG</w:t>
      </w:r>
      <w:r w:rsidR="002D6DB7" w:rsidRPr="00F3398A">
        <w:t xml:space="preserve">, of various concentrations in the presence </w:t>
      </w:r>
      <w:r w:rsidR="00FE131D">
        <w:t xml:space="preserve">of </w:t>
      </w:r>
      <w:r w:rsidR="002D6DB7" w:rsidRPr="00F3398A">
        <w:t>and without polypropylene microfiber material (PMM) modified with nanoparticles, are considered.</w:t>
      </w:r>
      <w:r w:rsidR="002D6DB7" w:rsidRPr="00F3398A">
        <w:rPr>
          <w:szCs w:val="20"/>
        </w:rPr>
        <w:t xml:space="preserve"> </w:t>
      </w:r>
      <w:r w:rsidR="009334F5" w:rsidRPr="00F3398A">
        <w:t xml:space="preserve">The surface of PMM by IR spectra was investigated. </w:t>
      </w:r>
      <w:r w:rsidR="004D471E" w:rsidRPr="00F3398A">
        <w:t xml:space="preserve">IR spectra were obtained by a standard procedure using a Nicolet-380 spectrometer. </w:t>
      </w:r>
      <w:r w:rsidR="009334F5" w:rsidRPr="00F3398A">
        <w:t xml:space="preserve">The degradation of </w:t>
      </w:r>
      <w:r w:rsidR="00F3398A" w:rsidRPr="00F3398A">
        <w:t xml:space="preserve">MG </w:t>
      </w:r>
      <w:r w:rsidR="009334F5" w:rsidRPr="00F3398A">
        <w:t xml:space="preserve">in water </w:t>
      </w:r>
      <w:r w:rsidR="009334F5" w:rsidRPr="00F3398A">
        <w:rPr>
          <w:szCs w:val="20"/>
        </w:rPr>
        <w:t xml:space="preserve">when exposed to UV radiation (KrCl excilamp, 222 nm) </w:t>
      </w:r>
      <w:r w:rsidR="009334F5" w:rsidRPr="00F3398A">
        <w:t>in the presence of PMM was studied from the absorption and fluorescence spectra.</w:t>
      </w:r>
      <w:r w:rsidR="004D471E" w:rsidRPr="00F3398A">
        <w:t xml:space="preserve"> The absorption and fluorescence spectra with a CM2203 spectrophotometer (SOLAR, Belarus) were recorded.</w:t>
      </w:r>
    </w:p>
    <w:p w:rsidR="00F3398A" w:rsidRPr="0016540A" w:rsidRDefault="00F3398A" w:rsidP="009334F5">
      <w:pPr>
        <w:pStyle w:val="a3"/>
        <w:spacing w:before="90" w:line="280" w:lineRule="auto"/>
        <w:ind w:left="100"/>
        <w:jc w:val="both"/>
        <w:rPr>
          <w:szCs w:val="20"/>
        </w:rPr>
      </w:pPr>
      <w:r w:rsidRPr="0016540A">
        <w:t>The greatest optical density is observed after 4 and 8 minutes of irradiation (Figure 1</w:t>
      </w:r>
      <w:r w:rsidR="00BB487F">
        <w:t>a</w:t>
      </w:r>
      <w:r w:rsidRPr="0016540A">
        <w:t>). With further irradiation, the optical density drops sharply, after which it again increase</w:t>
      </w:r>
      <w:r w:rsidR="00FE131D">
        <w:t>s</w:t>
      </w:r>
      <w:r w:rsidRPr="0016540A">
        <w:t xml:space="preserve">. This indicates the photodegradation of </w:t>
      </w:r>
      <w:r w:rsidR="0016540A" w:rsidRPr="0016540A">
        <w:t xml:space="preserve">MG </w:t>
      </w:r>
      <w:r w:rsidRPr="0016540A">
        <w:t xml:space="preserve">and the formation of photoproducts that absorb in the same region as the original molecule. With an increase in the concentration of </w:t>
      </w:r>
      <w:r w:rsidR="0016540A">
        <w:t>MG</w:t>
      </w:r>
      <w:r w:rsidRPr="0016540A">
        <w:t xml:space="preserve"> in the solution to C=10</w:t>
      </w:r>
      <w:r w:rsidRPr="0016540A">
        <w:rPr>
          <w:vertAlign w:val="superscript"/>
        </w:rPr>
        <w:t>-5</w:t>
      </w:r>
      <w:r w:rsidRPr="0016540A">
        <w:t xml:space="preserve"> M, the greatest optical density is observed after irradiation for 60 minutes (Figure </w:t>
      </w:r>
      <w:r w:rsidR="00BB487F">
        <w:t>2</w:t>
      </w:r>
      <w:r w:rsidRPr="0016540A">
        <w:t xml:space="preserve">). The active formation of photoproducts in the fluorescence spectra after 16 minutes of irradiation (Figure </w:t>
      </w:r>
      <w:r w:rsidR="00BB487F">
        <w:t>1b</w:t>
      </w:r>
      <w:r w:rsidRPr="0016540A">
        <w:t xml:space="preserve">, curves 2-5) was recorded. As the concentration of </w:t>
      </w:r>
      <w:r w:rsidR="0016540A">
        <w:t xml:space="preserve">MG </w:t>
      </w:r>
      <w:r w:rsidRPr="0016540A">
        <w:t xml:space="preserve">in the aqueous solution increases, the formation of photoproducts increases (Figure </w:t>
      </w:r>
      <w:r w:rsidR="00BB487F">
        <w:t>2b</w:t>
      </w:r>
      <w:r w:rsidRPr="0016540A">
        <w:t>). Fixation of the formation of photoproducts, which adsorbed on the surface of the PMM.</w:t>
      </w:r>
    </w:p>
    <w:p w:rsidR="00D009F5" w:rsidRPr="00D009F5" w:rsidRDefault="000741C7" w:rsidP="00D009F5">
      <w:pPr>
        <w:pStyle w:val="a3"/>
        <w:spacing w:before="90" w:line="280" w:lineRule="auto"/>
        <w:ind w:left="100"/>
        <w:jc w:val="both"/>
        <w:rPr>
          <w:rFonts w:asciiTheme="minorHAnsi" w:hAnsiTheme="minorHAnsi"/>
        </w:rPr>
      </w:pPr>
      <w:r w:rsidRPr="000741C7">
        <w:rPr>
          <w:szCs w:val="20"/>
        </w:rPr>
        <w:t xml:space="preserve">An array of data on the photochemical properties of </w:t>
      </w:r>
      <w:r w:rsidR="0016540A">
        <w:rPr>
          <w:szCs w:val="20"/>
        </w:rPr>
        <w:t>MG</w:t>
      </w:r>
      <w:r w:rsidRPr="000741C7">
        <w:rPr>
          <w:szCs w:val="20"/>
        </w:rPr>
        <w:t xml:space="preserve"> when exposed to UV radiation in photoreactor was obtained.</w:t>
      </w:r>
      <w:r w:rsidR="009334F5">
        <w:rPr>
          <w:szCs w:val="20"/>
        </w:rPr>
        <w:t xml:space="preserve"> </w:t>
      </w:r>
      <w:r>
        <w:t xml:space="preserve">Based on the analysis of the results obtained, it can be concluded that the polypropylene microfibrous material with a surface modified by nanoparticles actively participates in the photodegradation of </w:t>
      </w:r>
      <w:r w:rsidR="0016540A">
        <w:t xml:space="preserve">MG </w:t>
      </w:r>
      <w:r>
        <w:t xml:space="preserve">in </w:t>
      </w:r>
      <w:r w:rsidR="0016540A" w:rsidRPr="00F3398A">
        <w:rPr>
          <w:szCs w:val="20"/>
        </w:rPr>
        <w:t>photocatalytic reactor</w:t>
      </w:r>
      <w:r>
        <w:t>.</w:t>
      </w:r>
      <w:r w:rsidR="00D009F5" w:rsidRPr="00D009F5">
        <w:rPr>
          <w:rFonts w:asciiTheme="minorHAnsi" w:hAnsiTheme="minorHAnsi"/>
        </w:rPr>
        <w:t xml:space="preserve"> </w:t>
      </w:r>
      <w:r w:rsidR="00D009F5" w:rsidRPr="00D009F5">
        <w:rPr>
          <w:rFonts w:eastAsia="Times New Roman" w:cs="Times New Roman"/>
          <w:szCs w:val="24"/>
          <w:lang w:eastAsia="ru-RU"/>
        </w:rPr>
        <w:t>The results were obtained with the framework of the state task of the Ministry of Education and Science of the Russian Federa</w:t>
      </w:r>
      <w:r w:rsidR="000B2470">
        <w:rPr>
          <w:rFonts w:eastAsia="Times New Roman" w:cs="Times New Roman"/>
          <w:szCs w:val="24"/>
          <w:lang w:eastAsia="ru-RU"/>
        </w:rPr>
        <w:t>tion, project No. 4.6027.2017/</w:t>
      </w:r>
      <w:r w:rsidR="00D009F5" w:rsidRPr="00D009F5">
        <w:rPr>
          <w:rFonts w:eastAsia="Times New Roman" w:cs="Times New Roman"/>
          <w:szCs w:val="24"/>
          <w:lang w:eastAsia="ru-RU"/>
        </w:rPr>
        <w:t>8.9.</w:t>
      </w:r>
    </w:p>
    <w:p w:rsidR="005004E7" w:rsidRDefault="001F4519" w:rsidP="005004E7">
      <w:pPr>
        <w:pStyle w:val="3"/>
        <w:spacing w:before="74"/>
        <w:rPr>
          <w:color w:val="BF5A14"/>
        </w:rPr>
      </w:pPr>
      <w:r>
        <w:rPr>
          <w:color w:val="BF5A14"/>
        </w:rPr>
        <w:t>Image</w:t>
      </w:r>
    </w:p>
    <w:p w:rsidR="000C0DC9" w:rsidRDefault="000C0DC9" w:rsidP="001F4519">
      <w:pPr>
        <w:pStyle w:val="3"/>
        <w:spacing w:before="74"/>
        <w:rPr>
          <w:color w:val="BF5A14"/>
          <w:lang w:val="ru-RU"/>
        </w:rPr>
      </w:pPr>
    </w:p>
    <w:p w:rsidR="001F4519" w:rsidRDefault="001F4519" w:rsidP="001F4519">
      <w:pPr>
        <w:pStyle w:val="3"/>
        <w:spacing w:before="74"/>
        <w:rPr>
          <w:b w:val="0"/>
        </w:rPr>
      </w:pPr>
      <w:r>
        <w:rPr>
          <w:color w:val="BF5A14"/>
        </w:rPr>
        <w:t>Recent Publications (minimum 5)</w:t>
      </w:r>
    </w:p>
    <w:p w:rsidR="001F4519" w:rsidRPr="005F4C7E" w:rsidRDefault="005F4C7E" w:rsidP="001F4519">
      <w:pPr>
        <w:pStyle w:val="a5"/>
        <w:numPr>
          <w:ilvl w:val="0"/>
          <w:numId w:val="3"/>
        </w:numPr>
        <w:tabs>
          <w:tab w:val="left" w:pos="384"/>
        </w:tabs>
        <w:spacing w:before="103" w:line="216" w:lineRule="exact"/>
        <w:ind w:left="383" w:right="138" w:hanging="283"/>
        <w:rPr>
          <w:color w:val="000000" w:themeColor="text1"/>
          <w:sz w:val="18"/>
          <w:szCs w:val="18"/>
        </w:rPr>
      </w:pPr>
      <w:r w:rsidRPr="005F4C7E">
        <w:rPr>
          <w:color w:val="000000" w:themeColor="text1"/>
          <w:sz w:val="18"/>
          <w:szCs w:val="18"/>
          <w:shd w:val="clear" w:color="auto" w:fill="FFFFFF"/>
        </w:rPr>
        <w:t>Kraiukhina V.S.,</w:t>
      </w:r>
      <w:r w:rsidRPr="005F4C7E">
        <w:rPr>
          <w:color w:val="000000" w:themeColor="text1"/>
          <w:sz w:val="18"/>
          <w:szCs w:val="18"/>
        </w:rPr>
        <w:t xml:space="preserve"> Petrova A.Yu</w:t>
      </w:r>
      <w:r>
        <w:rPr>
          <w:color w:val="000000" w:themeColor="text1"/>
          <w:sz w:val="18"/>
          <w:szCs w:val="18"/>
        </w:rPr>
        <w:t xml:space="preserve"> (2018)</w:t>
      </w:r>
      <w:r w:rsidRPr="005F4C7E">
        <w:rPr>
          <w:color w:val="000000" w:themeColor="text1"/>
          <w:sz w:val="18"/>
          <w:szCs w:val="18"/>
        </w:rPr>
        <w:t>. Investigation of photophysical processes occurring in methylene green</w:t>
      </w:r>
      <w:r w:rsidR="001F4519" w:rsidRPr="005F4C7E">
        <w:rPr>
          <w:color w:val="000000" w:themeColor="text1"/>
          <w:sz w:val="18"/>
          <w:szCs w:val="18"/>
        </w:rPr>
        <w:t>.</w:t>
      </w:r>
      <w:r>
        <w:rPr>
          <w:color w:val="000000" w:themeColor="text1"/>
          <w:sz w:val="18"/>
          <w:szCs w:val="18"/>
        </w:rPr>
        <w:t xml:space="preserve"> </w:t>
      </w:r>
      <w:r w:rsidRPr="005F4C7E">
        <w:rPr>
          <w:color w:val="000000" w:themeColor="text1"/>
          <w:sz w:val="18"/>
          <w:szCs w:val="18"/>
        </w:rPr>
        <w:t>Proceedings, Proceedings of the Twenty-fourth All-Russian Scientific Conference of Students in Physics and Young Scientists (VNKSF-24, Tomsk)</w:t>
      </w:r>
      <w:r>
        <w:rPr>
          <w:color w:val="000000" w:themeColor="text1"/>
          <w:sz w:val="18"/>
          <w:szCs w:val="18"/>
        </w:rPr>
        <w:t>.</w:t>
      </w:r>
    </w:p>
    <w:p w:rsidR="00895DC5" w:rsidRPr="00895DC5" w:rsidRDefault="00895DC5" w:rsidP="00895DC5">
      <w:pPr>
        <w:pStyle w:val="a5"/>
        <w:numPr>
          <w:ilvl w:val="0"/>
          <w:numId w:val="3"/>
        </w:numPr>
        <w:tabs>
          <w:tab w:val="left" w:pos="384"/>
        </w:tabs>
        <w:spacing w:before="92" w:line="218" w:lineRule="exact"/>
        <w:ind w:left="383" w:right="138" w:hanging="283"/>
        <w:rPr>
          <w:color w:val="000000" w:themeColor="text1"/>
          <w:sz w:val="18"/>
          <w:szCs w:val="18"/>
        </w:rPr>
      </w:pPr>
      <w:r w:rsidRPr="00895DC5">
        <w:rPr>
          <w:sz w:val="18"/>
          <w:szCs w:val="18"/>
        </w:rPr>
        <w:t>Petrova A.Yu., Tchaikovskaya O.N</w:t>
      </w:r>
      <w:r w:rsidR="005004E7">
        <w:rPr>
          <w:sz w:val="18"/>
          <w:szCs w:val="18"/>
        </w:rPr>
        <w:t xml:space="preserve"> (2018)</w:t>
      </w:r>
      <w:r w:rsidRPr="00895DC5">
        <w:rPr>
          <w:sz w:val="18"/>
          <w:szCs w:val="18"/>
        </w:rPr>
        <w:t>. Fluorescence analysis of polyaromatic hydrocarbons photodegradation</w:t>
      </w:r>
      <w:r w:rsidRPr="00895DC5">
        <w:rPr>
          <w:color w:val="000000" w:themeColor="text1"/>
          <w:sz w:val="18"/>
          <w:szCs w:val="18"/>
        </w:rPr>
        <w:t xml:space="preserve">. </w:t>
      </w:r>
      <w:r w:rsidRPr="00895DC5">
        <w:rPr>
          <w:sz w:val="18"/>
          <w:szCs w:val="18"/>
        </w:rPr>
        <w:t>Fluorescence analysis of polyaromatic hydrocarbons photodegradation.</w:t>
      </w:r>
      <w:r w:rsidRPr="00895DC5">
        <w:rPr>
          <w:color w:val="000000" w:themeColor="text1"/>
          <w:sz w:val="18"/>
          <w:szCs w:val="18"/>
        </w:rPr>
        <w:t xml:space="preserve"> </w:t>
      </w:r>
      <w:r w:rsidRPr="00895DC5">
        <w:rPr>
          <w:sz w:val="18"/>
        </w:rPr>
        <w:t>XVIII</w:t>
      </w:r>
      <w:r w:rsidRPr="00895DC5">
        <w:rPr>
          <w:sz w:val="18"/>
          <w:vertAlign w:val="superscript"/>
        </w:rPr>
        <w:t>th</w:t>
      </w:r>
      <w:r w:rsidRPr="00895DC5">
        <w:rPr>
          <w:sz w:val="18"/>
        </w:rPr>
        <w:t xml:space="preserve"> International Symposium on Luminescence Spectrometry, Brest, France, June 2018.</w:t>
      </w:r>
    </w:p>
    <w:p w:rsidR="00895DC5" w:rsidRPr="005004E7" w:rsidRDefault="00895DC5" w:rsidP="00895DC5">
      <w:pPr>
        <w:pStyle w:val="a5"/>
        <w:numPr>
          <w:ilvl w:val="0"/>
          <w:numId w:val="3"/>
        </w:numPr>
        <w:tabs>
          <w:tab w:val="left" w:pos="384"/>
        </w:tabs>
        <w:spacing w:before="92" w:line="218" w:lineRule="exact"/>
        <w:ind w:left="383" w:right="138" w:hanging="283"/>
        <w:rPr>
          <w:rFonts w:asciiTheme="minorHAnsi" w:hAnsiTheme="minorHAnsi" w:cstheme="minorHAnsi"/>
          <w:color w:val="000000"/>
          <w:sz w:val="18"/>
          <w:szCs w:val="18"/>
        </w:rPr>
      </w:pPr>
      <w:r w:rsidRPr="00895DC5">
        <w:rPr>
          <w:rFonts w:asciiTheme="minorHAnsi" w:hAnsiTheme="minorHAnsi" w:cstheme="minorHAnsi"/>
          <w:sz w:val="18"/>
          <w:szCs w:val="18"/>
          <w:lang w:eastAsia="zh-CN"/>
        </w:rPr>
        <w:t>Petrova</w:t>
      </w:r>
      <w:r w:rsidRPr="00895DC5">
        <w:rPr>
          <w:rFonts w:asciiTheme="minorHAnsi" w:eastAsia="SimSun" w:hAnsiTheme="minorHAnsi" w:cstheme="minorHAnsi"/>
          <w:sz w:val="18"/>
          <w:szCs w:val="18"/>
          <w:lang w:eastAsia="zh-CN"/>
        </w:rPr>
        <w:t xml:space="preserve"> A</w:t>
      </w:r>
      <w:r>
        <w:rPr>
          <w:rFonts w:asciiTheme="minorHAnsi" w:eastAsia="SimSun" w:hAnsiTheme="minorHAnsi" w:cstheme="minorHAnsi"/>
          <w:sz w:val="18"/>
          <w:szCs w:val="18"/>
          <w:lang w:eastAsia="zh-CN"/>
        </w:rPr>
        <w:t>.</w:t>
      </w:r>
      <w:r w:rsidRPr="00895DC5">
        <w:rPr>
          <w:rFonts w:asciiTheme="minorHAnsi" w:hAnsiTheme="minorHAnsi" w:cstheme="minorHAnsi"/>
          <w:sz w:val="18"/>
          <w:szCs w:val="18"/>
          <w:lang w:eastAsia="zh-CN"/>
        </w:rPr>
        <w:t>Yu</w:t>
      </w:r>
      <w:r>
        <w:rPr>
          <w:rFonts w:asciiTheme="minorHAnsi" w:hAnsiTheme="minorHAnsi" w:cstheme="minorHAnsi"/>
          <w:sz w:val="18"/>
          <w:szCs w:val="18"/>
          <w:lang w:eastAsia="zh-CN"/>
        </w:rPr>
        <w:t>.</w:t>
      </w:r>
      <w:r w:rsidRPr="00895DC5">
        <w:rPr>
          <w:rFonts w:asciiTheme="minorHAnsi" w:hAnsiTheme="minorHAnsi" w:cstheme="minorHAnsi"/>
          <w:sz w:val="18"/>
          <w:szCs w:val="18"/>
          <w:lang w:eastAsia="zh-CN"/>
        </w:rPr>
        <w:t xml:space="preserve">, </w:t>
      </w:r>
      <w:r w:rsidRPr="00895DC5">
        <w:rPr>
          <w:rFonts w:asciiTheme="minorHAnsi" w:hAnsiTheme="minorHAnsi" w:cstheme="minorHAnsi"/>
          <w:sz w:val="18"/>
          <w:szCs w:val="18"/>
          <w:shd w:val="clear" w:color="auto" w:fill="FFFFFF"/>
        </w:rPr>
        <w:t>Artjyshin</w:t>
      </w:r>
      <w:r w:rsidR="005004E7" w:rsidRPr="005004E7">
        <w:rPr>
          <w:rFonts w:asciiTheme="minorHAnsi" w:hAnsiTheme="minorHAnsi" w:cstheme="minorHAnsi"/>
          <w:sz w:val="18"/>
          <w:szCs w:val="18"/>
          <w:lang w:eastAsia="zh-CN"/>
        </w:rPr>
        <w:t xml:space="preserve"> </w:t>
      </w:r>
      <w:r w:rsidR="005004E7" w:rsidRPr="00895DC5">
        <w:rPr>
          <w:rFonts w:asciiTheme="minorHAnsi" w:hAnsiTheme="minorHAnsi" w:cstheme="minorHAnsi"/>
          <w:sz w:val="18"/>
          <w:szCs w:val="18"/>
          <w:lang w:eastAsia="zh-CN"/>
        </w:rPr>
        <w:t>V</w:t>
      </w:r>
      <w:r w:rsidR="005004E7">
        <w:rPr>
          <w:rFonts w:asciiTheme="minorHAnsi" w:hAnsiTheme="minorHAnsi" w:cstheme="minorHAnsi"/>
          <w:sz w:val="18"/>
          <w:szCs w:val="18"/>
          <w:lang w:eastAsia="zh-CN"/>
        </w:rPr>
        <w:t>.</w:t>
      </w:r>
      <w:r w:rsidR="005004E7" w:rsidRPr="00895DC5">
        <w:rPr>
          <w:rFonts w:asciiTheme="minorHAnsi" w:hAnsiTheme="minorHAnsi" w:cstheme="minorHAnsi"/>
          <w:sz w:val="18"/>
          <w:szCs w:val="18"/>
          <w:lang w:eastAsia="zh-CN"/>
        </w:rPr>
        <w:t>R</w:t>
      </w:r>
      <w:r w:rsidR="005004E7">
        <w:rPr>
          <w:rFonts w:asciiTheme="minorHAnsi" w:hAnsiTheme="minorHAnsi" w:cstheme="minorHAnsi"/>
          <w:sz w:val="18"/>
          <w:szCs w:val="18"/>
          <w:lang w:eastAsia="zh-CN"/>
        </w:rPr>
        <w:t xml:space="preserve"> (2018).</w:t>
      </w:r>
      <w:r w:rsidRPr="00895DC5">
        <w:rPr>
          <w:rFonts w:asciiTheme="minorHAnsi" w:hAnsiTheme="minorHAnsi" w:cstheme="minorHAnsi"/>
          <w:sz w:val="18"/>
          <w:szCs w:val="18"/>
          <w:shd w:val="clear" w:color="auto" w:fill="FFFFFF"/>
        </w:rPr>
        <w:t xml:space="preserve"> </w:t>
      </w:r>
      <w:r w:rsidRPr="00895DC5">
        <w:rPr>
          <w:rFonts w:asciiTheme="minorHAnsi" w:hAnsiTheme="minorHAnsi" w:cstheme="minorHAnsi"/>
          <w:sz w:val="18"/>
          <w:szCs w:val="18"/>
          <w:lang w:eastAsia="zh-CN"/>
        </w:rPr>
        <w:t xml:space="preserve">Degradation of </w:t>
      </w:r>
      <w:r w:rsidRPr="00895DC5">
        <w:rPr>
          <w:rFonts w:asciiTheme="minorHAnsi" w:hAnsiTheme="minorHAnsi" w:cstheme="minorHAnsi"/>
          <w:sz w:val="18"/>
          <w:szCs w:val="18"/>
        </w:rPr>
        <w:t>methylene green</w:t>
      </w:r>
      <w:r w:rsidRPr="00895DC5">
        <w:rPr>
          <w:rFonts w:asciiTheme="minorHAnsi" w:hAnsiTheme="minorHAnsi" w:cstheme="minorHAnsi"/>
          <w:sz w:val="18"/>
          <w:szCs w:val="18"/>
          <w:lang w:eastAsia="zh-CN"/>
        </w:rPr>
        <w:t xml:space="preserve"> in photocatalytic reactor</w:t>
      </w:r>
      <w:r>
        <w:rPr>
          <w:rFonts w:asciiTheme="minorHAnsi" w:hAnsiTheme="minorHAnsi" w:cstheme="minorHAnsi"/>
          <w:sz w:val="18"/>
          <w:szCs w:val="18"/>
          <w:lang w:eastAsia="zh-CN"/>
        </w:rPr>
        <w:t>.</w:t>
      </w:r>
      <w:r w:rsidR="005004E7" w:rsidRPr="005004E7">
        <w:t xml:space="preserve"> </w:t>
      </w:r>
      <w:r w:rsidR="005004E7" w:rsidRPr="005004E7">
        <w:rPr>
          <w:rFonts w:asciiTheme="minorHAnsi" w:hAnsiTheme="minorHAnsi" w:cstheme="minorHAnsi"/>
          <w:sz w:val="18"/>
          <w:szCs w:val="18"/>
          <w:lang w:eastAsia="zh-CN"/>
        </w:rPr>
        <w:t>Materials of the XV International conference of students, graduate students and young scientists "Prospects for the development of fundamental sciences"</w:t>
      </w:r>
      <w:r w:rsidR="005004E7">
        <w:rPr>
          <w:rFonts w:asciiTheme="minorHAnsi" w:hAnsiTheme="minorHAnsi" w:cstheme="minorHAnsi"/>
          <w:sz w:val="18"/>
          <w:szCs w:val="18"/>
          <w:lang w:eastAsia="zh-CN"/>
        </w:rPr>
        <w:t>.</w:t>
      </w:r>
    </w:p>
    <w:p w:rsidR="008410C4" w:rsidRPr="000C0DC9" w:rsidRDefault="000B2470" w:rsidP="000B2470">
      <w:pPr>
        <w:pStyle w:val="a5"/>
        <w:numPr>
          <w:ilvl w:val="0"/>
          <w:numId w:val="3"/>
        </w:numPr>
        <w:tabs>
          <w:tab w:val="left" w:pos="384"/>
        </w:tabs>
        <w:spacing w:before="92" w:line="218" w:lineRule="exact"/>
        <w:ind w:left="383" w:right="138" w:hanging="283"/>
        <w:rPr>
          <w:sz w:val="18"/>
          <w:szCs w:val="18"/>
        </w:rPr>
      </w:pPr>
      <w:r w:rsidRPr="000B2470">
        <w:rPr>
          <w:sz w:val="18"/>
          <w:szCs w:val="18"/>
        </w:rPr>
        <w:t xml:space="preserve">Tchaikovskaya O., Karetnikova E., Sokolova I., Mayer G., Shvornev D. (2012). </w:t>
      </w:r>
      <w:r w:rsidR="008410C4" w:rsidRPr="000B2470">
        <w:rPr>
          <w:sz w:val="18"/>
          <w:szCs w:val="18"/>
        </w:rPr>
        <w:t>The phototransformation of 4-chloro-2-methylphenoxyacetic acid under KrCl and XeBr</w:t>
      </w:r>
      <w:r w:rsidRPr="000B2470">
        <w:rPr>
          <w:sz w:val="18"/>
          <w:szCs w:val="18"/>
        </w:rPr>
        <w:t xml:space="preserve"> excilamps irradiation in water. </w:t>
      </w:r>
      <w:r w:rsidR="008410C4" w:rsidRPr="000C0DC9">
        <w:rPr>
          <w:sz w:val="18"/>
          <w:szCs w:val="18"/>
        </w:rPr>
        <w:t>J. Photochem. Photobiol. A: Chem. – 2012. – V. 228. – No. 1. – P. 8–14.</w:t>
      </w:r>
    </w:p>
    <w:p w:rsidR="000B2470" w:rsidRPr="000C0DC9" w:rsidRDefault="000C0DC9" w:rsidP="000B2470">
      <w:pPr>
        <w:pStyle w:val="a5"/>
        <w:numPr>
          <w:ilvl w:val="0"/>
          <w:numId w:val="3"/>
        </w:numPr>
        <w:tabs>
          <w:tab w:val="left" w:pos="384"/>
        </w:tabs>
        <w:spacing w:before="92" w:line="218" w:lineRule="exact"/>
        <w:ind w:left="383" w:right="138" w:hanging="283"/>
        <w:rPr>
          <w:sz w:val="18"/>
          <w:szCs w:val="18"/>
        </w:rPr>
      </w:pPr>
      <w:r w:rsidRPr="000C0DC9">
        <w:rPr>
          <w:noProof/>
          <w:lang w:val="ru-RU" w:eastAsia="ru-RU"/>
        </w:rPr>
        <w:pict>
          <v:rect id="Прямоугольник 4" o:spid="_x0000_s1027" style="position:absolute;left:0;text-align:left;margin-left:-265.6pt;margin-top:257.25pt;width:257.1pt;height:144.75pt;z-index:-251657216;visibility:visible" wrapcoords="-59 -102 -59 21498 21659 21498 21659 -102 -59 -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">
            <v:textbox style="mso-next-textbox:#Прямоугольник 4">
              <w:txbxContent>
                <w:p w:rsidR="0016540A" w:rsidRDefault="00136CED">
                  <w:r>
                    <w:rPr>
                      <w:noProof/>
                      <w:lang w:val="ru-RU" w:eastAsia="ru-RU"/>
                    </w:rPr>
                    <w:drawing>
                      <wp:inline distT="0" distB="0" distL="0" distR="0">
                        <wp:extent cx="1276350" cy="848839"/>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1277319" cy="849483"/>
                                </a:xfrm>
                                <a:prstGeom prst="rect">
                                  <a:avLst/>
                                </a:prstGeom>
                                <a:noFill/>
                                <a:ln w="9525">
                                  <a:noFill/>
                                  <a:miter lim="800000"/>
                                  <a:headEnd/>
                                  <a:tailEnd/>
                                </a:ln>
                              </pic:spPr>
                            </pic:pic>
                          </a:graphicData>
                        </a:graphic>
                      </wp:inline>
                    </w:drawing>
                  </w:r>
                  <w:r>
                    <w:rPr>
                      <w:noProof/>
                      <w:lang w:val="ru-RU" w:eastAsia="ru-RU"/>
                    </w:rPr>
                    <w:drawing>
                      <wp:inline distT="0" distB="0" distL="0" distR="0">
                        <wp:extent cx="1622596" cy="942975"/>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1623556" cy="943533"/>
                                </a:xfrm>
                                <a:prstGeom prst="rect">
                                  <a:avLst/>
                                </a:prstGeom>
                                <a:noFill/>
                                <a:ln w="9525">
                                  <a:noFill/>
                                  <a:miter lim="800000"/>
                                  <a:headEnd/>
                                  <a:tailEnd/>
                                </a:ln>
                              </pic:spPr>
                            </pic:pic>
                          </a:graphicData>
                        </a:graphic>
                      </wp:inline>
                    </w:drawing>
                  </w:r>
                </w:p>
                <w:p w:rsidR="00136CED" w:rsidRPr="00136CED" w:rsidRDefault="0016540A">
                  <w:pPr>
                    <w:rPr>
                      <w:rFonts w:ascii="Arial" w:hAnsi="Arial" w:cs="Arial"/>
                      <w:b/>
                      <w:sz w:val="16"/>
                    </w:rPr>
                  </w:pPr>
                  <w:r w:rsidRPr="000C0DC9">
                    <w:rPr>
                      <w:rFonts w:ascii="Arial" w:hAnsi="Arial" w:cs="Arial"/>
                      <w:b/>
                      <w:sz w:val="18"/>
                    </w:rPr>
                    <w:t>Figure 1:</w:t>
                  </w:r>
                  <w:r w:rsidRPr="00136CED">
                    <w:rPr>
                      <w:rFonts w:ascii="Arial" w:hAnsi="Arial" w:cs="Arial"/>
                      <w:b/>
                      <w:sz w:val="18"/>
                    </w:rPr>
                    <w:t xml:space="preserve"> </w:t>
                  </w:r>
                  <w:r w:rsidR="00136CED" w:rsidRPr="00136CED">
                    <w:rPr>
                      <w:rFonts w:ascii="Arial" w:hAnsi="Arial" w:cs="Arial"/>
                      <w:sz w:val="18"/>
                      <w:szCs w:val="20"/>
                    </w:rPr>
                    <w:t xml:space="preserve">a - Absorption spectra of </w:t>
                  </w:r>
                  <w:r w:rsidR="00136CED">
                    <w:rPr>
                      <w:rFonts w:ascii="Arial" w:hAnsi="Arial" w:cs="Arial"/>
                      <w:sz w:val="18"/>
                      <w:szCs w:val="20"/>
                    </w:rPr>
                    <w:t>MG</w:t>
                  </w:r>
                  <w:r w:rsidR="00136CED" w:rsidRPr="00136CED">
                    <w:rPr>
                      <w:rFonts w:ascii="Arial" w:hAnsi="Arial" w:cs="Arial"/>
                      <w:sz w:val="18"/>
                      <w:szCs w:val="20"/>
                    </w:rPr>
                    <w:t xml:space="preserve"> (C = 10</w:t>
                  </w:r>
                  <w:r w:rsidR="00136CED" w:rsidRPr="00136CED">
                    <w:rPr>
                      <w:rFonts w:ascii="Arial" w:hAnsi="Arial" w:cs="Arial"/>
                      <w:sz w:val="18"/>
                      <w:szCs w:val="20"/>
                      <w:vertAlign w:val="superscript"/>
                    </w:rPr>
                    <w:t>-6</w:t>
                  </w:r>
                  <w:r w:rsidR="00136CED" w:rsidRPr="00136CED">
                    <w:rPr>
                      <w:rFonts w:ascii="Arial" w:hAnsi="Arial" w:cs="Arial"/>
                      <w:sz w:val="18"/>
                      <w:szCs w:val="20"/>
                    </w:rPr>
                    <w:t xml:space="preserve"> M) with PMM </w:t>
                  </w:r>
                  <w:r w:rsidR="00136CED">
                    <w:rPr>
                      <w:rFonts w:ascii="Arial" w:hAnsi="Arial" w:cs="Arial"/>
                      <w:sz w:val="18"/>
                      <w:szCs w:val="20"/>
                    </w:rPr>
                    <w:t>before</w:t>
                  </w:r>
                  <w:r w:rsidR="00136CED" w:rsidRPr="00136CED">
                    <w:rPr>
                      <w:rFonts w:ascii="Arial" w:hAnsi="Arial" w:cs="Arial"/>
                      <w:sz w:val="18"/>
                      <w:szCs w:val="20"/>
                    </w:rPr>
                    <w:t xml:space="preserve"> (1) and after 4 (2), 8 (3), 16 (4), 32 (5) and 64 (6) minutes of irradiation with KrCl excilamp, b</w:t>
                  </w:r>
                  <w:r w:rsidR="00136CED">
                    <w:rPr>
                      <w:rFonts w:ascii="Arial" w:hAnsi="Arial" w:cs="Arial"/>
                      <w:sz w:val="18"/>
                      <w:szCs w:val="20"/>
                    </w:rPr>
                    <w:t xml:space="preserve"> - Fluorescence spectra of MG</w:t>
                  </w:r>
                  <w:r w:rsidR="00136CED" w:rsidRPr="00136CED">
                    <w:rPr>
                      <w:rFonts w:ascii="Arial" w:hAnsi="Arial" w:cs="Arial"/>
                      <w:sz w:val="18"/>
                      <w:szCs w:val="20"/>
                    </w:rPr>
                    <w:t xml:space="preserve"> with PMM </w:t>
                  </w:r>
                  <w:r w:rsidR="00136CED">
                    <w:rPr>
                      <w:rFonts w:ascii="Arial" w:hAnsi="Arial" w:cs="Arial"/>
                      <w:sz w:val="18"/>
                      <w:szCs w:val="20"/>
                    </w:rPr>
                    <w:t xml:space="preserve">before </w:t>
                  </w:r>
                  <w:r w:rsidR="00136CED" w:rsidRPr="00136CED">
                    <w:rPr>
                      <w:rFonts w:ascii="Arial" w:hAnsi="Arial" w:cs="Arial"/>
                      <w:sz w:val="18"/>
                      <w:szCs w:val="20"/>
                    </w:rPr>
                    <w:t>(1) and after 2 (2), 4 (3), 8 (4), 16 (5), 32 (6) and 64 (7) minutes of irrad</w:t>
                  </w:r>
                  <w:r w:rsidR="00136CED">
                    <w:rPr>
                      <w:rFonts w:ascii="Arial" w:hAnsi="Arial" w:cs="Arial"/>
                      <w:sz w:val="18"/>
                      <w:szCs w:val="20"/>
                    </w:rPr>
                    <w:t>ia</w:t>
                  </w:r>
                  <w:r w:rsidR="007B026B">
                    <w:rPr>
                      <w:rFonts w:ascii="Arial" w:hAnsi="Arial" w:cs="Arial"/>
                      <w:sz w:val="18"/>
                      <w:szCs w:val="20"/>
                    </w:rPr>
                    <w:t>tion</w:t>
                  </w:r>
                  <w:r w:rsidR="00136CED">
                    <w:rPr>
                      <w:rFonts w:ascii="Arial" w:hAnsi="Arial" w:cs="Arial"/>
                      <w:sz w:val="18"/>
                      <w:szCs w:val="20"/>
                    </w:rPr>
                    <w:t xml:space="preserve"> </w:t>
                  </w:r>
                  <w:r w:rsidR="007B026B">
                    <w:rPr>
                      <w:rFonts w:ascii="Arial" w:hAnsi="Arial" w:cs="Arial"/>
                      <w:sz w:val="18"/>
                      <w:szCs w:val="20"/>
                    </w:rPr>
                    <w:t>(</w:t>
                  </w:r>
                  <w:r w:rsidR="00136CED">
                    <w:rPr>
                      <w:rFonts w:ascii="Arial" w:hAnsi="Arial" w:cs="Arial"/>
                      <w:sz w:val="18"/>
                      <w:szCs w:val="20"/>
                    </w:rPr>
                    <w:t>at excitation wavelength</w:t>
                  </w:r>
                  <w:r w:rsidR="00136CED" w:rsidRPr="00136CED">
                    <w:rPr>
                      <w:rFonts w:ascii="Arial" w:hAnsi="Arial" w:cs="Arial"/>
                      <w:sz w:val="18"/>
                      <w:szCs w:val="20"/>
                    </w:rPr>
                    <w:t xml:space="preserve"> 310 nm</w:t>
                  </w:r>
                  <w:r w:rsidR="007B026B">
                    <w:rPr>
                      <w:rFonts w:ascii="Arial" w:hAnsi="Arial" w:cs="Arial"/>
                      <w:sz w:val="18"/>
                      <w:szCs w:val="20"/>
                    </w:rPr>
                    <w:t>)</w:t>
                  </w:r>
                </w:p>
              </w:txbxContent>
            </v:textbox>
            <w10:wrap type="tight"/>
          </v:rect>
        </w:pict>
      </w:r>
      <w:r w:rsidR="000B2470" w:rsidRPr="000C0DC9">
        <w:rPr>
          <w:sz w:val="18"/>
          <w:szCs w:val="18"/>
        </w:rPr>
        <w:t>Gómez M., Murcia M.D., Gomez E., Ortega S., Sanchez A., Tchaikovskaya Olga N., Bryantseva Natalya G. (2016). Modelling and experimental checking of the influence of substrateconcentration on the first order kinetic constant in photo-processes J. of Environmental Management. 2016. Vol. 183, № 3. P. 818-825.</w:t>
      </w:r>
    </w:p>
    <w:p w:rsidR="000B2470" w:rsidRPr="000B2470" w:rsidRDefault="000B2470" w:rsidP="000B2470">
      <w:pPr>
        <w:pStyle w:val="a5"/>
        <w:tabs>
          <w:tab w:val="left" w:pos="384"/>
        </w:tabs>
        <w:spacing w:before="92" w:line="218" w:lineRule="exact"/>
        <w:ind w:right="138" w:firstLine="0"/>
        <w:rPr>
          <w:sz w:val="18"/>
          <w:szCs w:val="18"/>
        </w:rPr>
      </w:pPr>
    </w:p>
    <w:p w:rsidR="00321EEA" w:rsidRDefault="00321EEA">
      <w:pPr>
        <w:spacing w:line="200" w:lineRule="exact"/>
        <w:jc w:val="both"/>
        <w:rPr>
          <w:rFonts w:ascii="Calibri" w:hAnsi="Calibri"/>
        </w:rPr>
      </w:pPr>
    </w:p>
    <w:p w:rsidR="007B026B" w:rsidRDefault="007B026B">
      <w:pPr>
        <w:spacing w:line="200" w:lineRule="exact"/>
        <w:jc w:val="both"/>
        <w:rPr>
          <w:rFonts w:ascii="Calibri" w:hAnsi="Calibri"/>
          <w:lang w:val="ru-RU"/>
        </w:rPr>
      </w:pPr>
    </w:p>
    <w:p w:rsidR="000C0DC9" w:rsidRDefault="000C0DC9">
      <w:pPr>
        <w:spacing w:line="200" w:lineRule="exact"/>
        <w:jc w:val="both"/>
        <w:rPr>
          <w:rFonts w:ascii="Calibri" w:hAnsi="Calibri"/>
          <w:lang w:val="ru-RU"/>
        </w:rPr>
      </w:pPr>
    </w:p>
    <w:p w:rsidR="00874E48" w:rsidRDefault="00874E48">
      <w:pPr>
        <w:spacing w:line="200" w:lineRule="exact"/>
        <w:jc w:val="both"/>
        <w:rPr>
          <w:rFonts w:ascii="Calibri" w:hAnsi="Calibri"/>
          <w:lang w:val="ru-RU"/>
        </w:rPr>
      </w:pPr>
    </w:p>
    <w:p w:rsidR="00874E48" w:rsidRDefault="00874E48">
      <w:pPr>
        <w:spacing w:line="200" w:lineRule="exact"/>
        <w:jc w:val="both"/>
        <w:rPr>
          <w:rFonts w:ascii="Calibri" w:hAnsi="Calibri"/>
          <w:lang w:val="ru-RU"/>
        </w:rPr>
      </w:pPr>
    </w:p>
    <w:p w:rsidR="00874E48" w:rsidRDefault="00874E48">
      <w:pPr>
        <w:spacing w:line="200" w:lineRule="exact"/>
        <w:jc w:val="both"/>
        <w:rPr>
          <w:rFonts w:ascii="Calibri" w:hAnsi="Calibri"/>
          <w:lang w:val="ru-RU"/>
        </w:rPr>
      </w:pPr>
    </w:p>
    <w:p w:rsidR="00874E48" w:rsidRDefault="00874E48">
      <w:pPr>
        <w:spacing w:line="200" w:lineRule="exact"/>
        <w:jc w:val="both"/>
        <w:rPr>
          <w:rFonts w:ascii="Calibri" w:hAnsi="Calibri"/>
          <w:lang w:val="ru-RU"/>
        </w:rPr>
      </w:pPr>
    </w:p>
    <w:p w:rsidR="00874E48" w:rsidRPr="000C0DC9" w:rsidRDefault="00874E48">
      <w:pPr>
        <w:spacing w:line="200" w:lineRule="exact"/>
        <w:jc w:val="both"/>
        <w:rPr>
          <w:rFonts w:ascii="Calibri" w:hAnsi="Calibri"/>
          <w:lang w:val="ru-RU"/>
        </w:rPr>
        <w:sectPr w:rsidR="00874E48" w:rsidRPr="000C0DC9">
          <w:type w:val="continuous"/>
          <w:pgSz w:w="11910" w:h="16840"/>
          <w:pgMar w:top="1740" w:right="600" w:bottom="840" w:left="620" w:header="720" w:footer="720" w:gutter="0"/>
          <w:cols w:num="2" w:space="720" w:equalWidth="0">
            <w:col w:w="5214" w:space="138"/>
            <w:col w:w="5338"/>
          </w:cols>
        </w:sectPr>
      </w:pPr>
    </w:p>
    <w:p w:rsidR="00AE3E37" w:rsidRDefault="002E1115">
      <w:pPr>
        <w:pStyle w:val="a3"/>
        <w:spacing w:line="40" w:lineRule="exact"/>
        <w:ind w:left="2202"/>
        <w:rPr>
          <w:rFonts w:ascii="Calibri"/>
          <w:sz w:val="4"/>
        </w:rPr>
      </w:pPr>
      <w:r>
        <w:rPr>
          <w:rFonts w:ascii="Calibri"/>
          <w:noProof/>
          <w:sz w:val="4"/>
          <w:lang w:val="ru-RU" w:eastAsia="ru-RU"/>
        </w:rPr>
      </w:r>
      <w:r w:rsidRPr="002E1115">
        <w:rPr>
          <w:rFonts w:ascii="Calibri"/>
          <w:noProof/>
          <w:sz w:val="4"/>
          <w:lang w:val="ru-RU" w:eastAsia="ru-RU"/>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4E09CE">
        <w:rPr>
          <w:noProof/>
          <w:lang w:val="ru-RU" w:eastAsia="ru-RU"/>
        </w:rPr>
        <w:drawing>
          <wp:inline distT="0" distB="0" distL="0" distR="0">
            <wp:extent cx="479866" cy="617118"/>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479866" cy="617118"/>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7F1617" w:rsidRDefault="007F1617">
      <w:pPr>
        <w:spacing w:before="41" w:line="154" w:lineRule="exact"/>
        <w:ind w:left="213" w:right="231"/>
        <w:jc w:val="both"/>
        <w:rPr>
          <w:rFonts w:ascii="Arial" w:hAnsi="Arial" w:cs="Arial"/>
          <w:sz w:val="16"/>
          <w:szCs w:val="16"/>
        </w:rPr>
      </w:pPr>
      <w:r w:rsidRPr="007F1617">
        <w:rPr>
          <w:rFonts w:ascii="Arial" w:hAnsi="Arial" w:cs="Arial"/>
          <w:sz w:val="16"/>
          <w:szCs w:val="16"/>
        </w:rPr>
        <w:t>Angelina Yurievna Petrova is postgraduate student of Faculty of Physics, TSU. She has her expertise in degradation of toxicants in photocatalytic reactor</w:t>
      </w:r>
      <w:r w:rsidR="001673FE" w:rsidRPr="007F1617">
        <w:rPr>
          <w:rFonts w:ascii="Arial" w:hAnsi="Arial" w:cs="Arial"/>
          <w:sz w:val="16"/>
          <w:szCs w:val="16"/>
        </w:rPr>
        <w:t xml:space="preserve">. </w:t>
      </w:r>
      <w:r w:rsidRPr="007F1617">
        <w:rPr>
          <w:rFonts w:ascii="Arial" w:hAnsi="Arial" w:cs="Arial"/>
          <w:sz w:val="16"/>
          <w:szCs w:val="16"/>
        </w:rPr>
        <w:t>Due to the addition of polypropylene microfiber material modified with nanoparticles, the degradation of the toxicant is more effective. Based on this data, a system is being developed that will allow the purification of water for reuse.</w:t>
      </w:r>
    </w:p>
    <w:p w:rsidR="007F1617" w:rsidRDefault="00A9710C" w:rsidP="007F1617">
      <w:pPr>
        <w:pStyle w:val="ad"/>
        <w:spacing w:before="0" w:beforeAutospacing="0" w:after="0" w:afterAutospacing="0" w:line="360" w:lineRule="auto"/>
        <w:jc w:val="center"/>
        <w:rPr>
          <w:rFonts w:ascii="Arial" w:hAnsi="Arial" w:cs="Arial"/>
          <w:spacing w:val="-2"/>
          <w:sz w:val="14"/>
          <w:szCs w:val="18"/>
          <w:lang w:val="en-US"/>
        </w:rPr>
      </w:pPr>
      <w:r w:rsidRPr="003F5F4D">
        <w:rPr>
          <w:rFonts w:ascii="Arial" w:hAnsi="Arial" w:cs="Arial"/>
          <w:sz w:val="14"/>
          <w:szCs w:val="18"/>
          <w:lang w:val="en-US"/>
        </w:rPr>
        <w:t xml:space="preserve">Email: </w:t>
      </w:r>
      <w:hyperlink r:id="rId14" w:history="1">
        <w:r w:rsidR="001F4519" w:rsidRPr="00F225AC">
          <w:rPr>
            <w:rStyle w:val="ac"/>
            <w:rFonts w:ascii="Arial" w:hAnsi="Arial" w:cs="Arial"/>
            <w:spacing w:val="-2"/>
            <w:sz w:val="14"/>
            <w:szCs w:val="18"/>
            <w:lang w:val="en-US"/>
          </w:rPr>
          <w:t>petrovaayu@gmail.com</w:t>
        </w:r>
      </w:hyperlink>
    </w:p>
    <w:p w:rsidR="003F5F4D" w:rsidRDefault="003F5F4D" w:rsidP="003F5F4D">
      <w:pPr>
        <w:spacing w:before="92"/>
        <w:ind w:right="4234"/>
        <w:rPr>
          <w:rFonts w:ascii="Arial"/>
        </w:rPr>
      </w:pPr>
      <w:r>
        <w:rPr>
          <w:noProof/>
        </w:rPr>
        <w:lastRenderedPageBreak/>
        <w:t xml:space="preserve">              </w:t>
      </w:r>
      <w:r w:rsidR="00222743">
        <w:rPr>
          <w:noProof/>
          <w:lang w:val="ru-RU" w:eastAsia="ru-RU"/>
        </w:rPr>
        <w:drawing>
          <wp:inline distT="0" distB="0" distL="0" distR="0">
            <wp:extent cx="639896" cy="647700"/>
            <wp:effectExtent l="19050" t="0" r="7804"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639896" cy="647700"/>
                    </a:xfrm>
                    <a:prstGeom prst="rect">
                      <a:avLst/>
                    </a:prstGeom>
                    <a:noFill/>
                    <a:ln w="9525">
                      <a:noFill/>
                      <a:miter lim="800000"/>
                      <a:headEnd/>
                      <a:tailEnd/>
                    </a:ln>
                  </pic:spPr>
                </pic:pic>
              </a:graphicData>
            </a:graphic>
          </wp:inline>
        </w:drawing>
      </w:r>
      <w:r>
        <w:rPr>
          <w:rFonts w:ascii="Arial"/>
          <w:color w:val="BF5A14"/>
        </w:rPr>
        <w:t>Biography (150 word limit)</w:t>
      </w:r>
    </w:p>
    <w:p w:rsidR="008E0948" w:rsidRPr="002F063A" w:rsidRDefault="008E0948" w:rsidP="008E0948">
      <w:pPr>
        <w:autoSpaceDE w:val="0"/>
        <w:autoSpaceDN w:val="0"/>
        <w:adjustRightInd w:val="0"/>
        <w:rPr>
          <w:rFonts w:ascii="Arial" w:hAnsi="Arial" w:cs="Arial"/>
          <w:sz w:val="16"/>
          <w:szCs w:val="20"/>
        </w:rPr>
      </w:pPr>
      <w:r w:rsidRPr="002F063A">
        <w:rPr>
          <w:rFonts w:ascii="Arial" w:hAnsi="Arial" w:cs="Arial"/>
          <w:sz w:val="16"/>
          <w:szCs w:val="20"/>
        </w:rPr>
        <w:t xml:space="preserve">Olga Tchaikovskaya is Professor of Faculty of </w:t>
      </w:r>
      <w:r w:rsidR="00FF577D" w:rsidRPr="00FF577D">
        <w:rPr>
          <w:rFonts w:ascii="Arial" w:hAnsi="Arial" w:cs="Arial"/>
          <w:sz w:val="16"/>
          <w:szCs w:val="20"/>
        </w:rPr>
        <w:t xml:space="preserve"> </w:t>
      </w:r>
      <w:r w:rsidRPr="002F063A">
        <w:rPr>
          <w:rFonts w:ascii="Arial" w:hAnsi="Arial" w:cs="Arial"/>
          <w:sz w:val="16"/>
          <w:szCs w:val="20"/>
        </w:rPr>
        <w:t xml:space="preserve">Physics, Tomsk State University. Currently, </w:t>
      </w:r>
      <w:r>
        <w:rPr>
          <w:rFonts w:ascii="Arial" w:hAnsi="Arial" w:cs="Arial"/>
          <w:sz w:val="16"/>
          <w:szCs w:val="20"/>
        </w:rPr>
        <w:t>h</w:t>
      </w:r>
      <w:r w:rsidRPr="002F063A">
        <w:rPr>
          <w:rFonts w:ascii="Arial" w:hAnsi="Arial" w:cs="Arial"/>
          <w:sz w:val="16"/>
          <w:szCs w:val="20"/>
        </w:rPr>
        <w:t xml:space="preserve">er scientific activity to carry out had as global objective the application of different technologies: photodegradation, advance oxygen process, to the elimination of some of the organic pollutants (phenol, chlorophenols, dyes, </w:t>
      </w:r>
      <w:r w:rsidR="003D2914" w:rsidRPr="003D2914">
        <w:rPr>
          <w:rFonts w:ascii="Arial" w:hAnsi="Arial" w:cs="Arial"/>
          <w:sz w:val="16"/>
          <w:szCs w:val="20"/>
        </w:rPr>
        <w:t>pesticides</w:t>
      </w:r>
      <w:r w:rsidR="003D2914">
        <w:rPr>
          <w:rFonts w:ascii="Arial" w:hAnsi="Arial" w:cs="Arial"/>
          <w:sz w:val="16"/>
          <w:szCs w:val="20"/>
        </w:rPr>
        <w:t xml:space="preserve">, </w:t>
      </w:r>
      <w:r w:rsidRPr="002F063A">
        <w:rPr>
          <w:rFonts w:ascii="Arial" w:hAnsi="Arial" w:cs="Arial"/>
          <w:sz w:val="16"/>
          <w:szCs w:val="20"/>
        </w:rPr>
        <w:t>polyaromatic hydrocarbons, psoralen and other aromatic compounds) that are present, generally, in the effluents of diverse industries: alimentary, refinery, textile, hospital and pharmacy, pulp and paper, and whose elimination by means of conventional treatments offers difficulties non solved in a satisfactory way up to now. Additionally, the corresponding kinetic studies were carried out and the respective models were elaborated, with the aim of having the fundamental knowledge that makes possible the later design of a combined process that maximizes the yield of elimination of these pollutants. Of special interest is the effect of humic and polypropylene microfiber on the loss of toxicants in the water.</w:t>
      </w:r>
    </w:p>
    <w:p w:rsidR="00AE3E37" w:rsidRDefault="003F5F4D" w:rsidP="003F5F4D">
      <w:pPr>
        <w:pStyle w:val="ad"/>
        <w:spacing w:before="0" w:beforeAutospacing="0" w:after="0" w:afterAutospacing="0" w:line="360" w:lineRule="auto"/>
        <w:jc w:val="center"/>
        <w:rPr>
          <w:rFonts w:ascii="Arial" w:hAnsi="Arial" w:cs="Arial"/>
          <w:spacing w:val="-2"/>
          <w:sz w:val="14"/>
          <w:szCs w:val="18"/>
          <w:lang w:val="en-US"/>
        </w:rPr>
      </w:pPr>
      <w:r w:rsidRPr="003F5F4D">
        <w:rPr>
          <w:rFonts w:ascii="Arial" w:hAnsi="Arial" w:cs="Arial"/>
          <w:sz w:val="14"/>
          <w:szCs w:val="18"/>
          <w:lang w:val="en-US"/>
        </w:rPr>
        <w:t xml:space="preserve">Email: </w:t>
      </w:r>
      <w:hyperlink r:id="rId16" w:anchor="ru" w:history="1">
        <w:r w:rsidR="001F4519" w:rsidRPr="00F225AC">
          <w:rPr>
            <w:rStyle w:val="ac"/>
            <w:rFonts w:ascii="Arial" w:hAnsi="Arial" w:cs="Arial"/>
            <w:spacing w:val="-2"/>
            <w:sz w:val="14"/>
            <w:szCs w:val="18"/>
            <w:lang w:val="en-US"/>
          </w:rPr>
          <w:t>tchon@phys.tsu.</w:t>
        </w:r>
        <w:r w:rsidR="002E1115" w:rsidRPr="002E1115">
          <w:rPr>
            <w:rStyle w:val="ac"/>
          </w:rPr>
          <w:pict>
            <v:line id="Line 3" o:spid="_x0000_s1028" style="position:absolute;left:0;text-align:left;z-index:251663360;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1F4519" w:rsidRPr="00F225AC">
          <w:rPr>
            <w:rStyle w:val="ac"/>
            <w:rFonts w:ascii="Arial" w:hAnsi="Arial" w:cs="Arial"/>
            <w:sz w:val="14"/>
            <w:szCs w:val="18"/>
            <w:lang w:val="en-US"/>
          </w:rPr>
          <w:t>ru</w:t>
        </w:r>
      </w:hyperlink>
    </w:p>
    <w:p w:rsidR="001F4519" w:rsidRDefault="001F4519" w:rsidP="003F5F4D">
      <w:pPr>
        <w:pStyle w:val="ad"/>
        <w:spacing w:before="0" w:beforeAutospacing="0" w:after="0" w:afterAutospacing="0" w:line="360" w:lineRule="auto"/>
        <w:jc w:val="center"/>
        <w:rPr>
          <w:rFonts w:ascii="Arial" w:hAnsi="Arial" w:cs="Arial"/>
          <w:sz w:val="14"/>
          <w:szCs w:val="18"/>
          <w:lang w:val="en-US"/>
        </w:rPr>
      </w:pPr>
    </w:p>
    <w:p w:rsidR="001F4519" w:rsidRPr="003F5F4D" w:rsidRDefault="001F4519" w:rsidP="003F5F4D">
      <w:pPr>
        <w:pStyle w:val="ad"/>
        <w:spacing w:before="0" w:beforeAutospacing="0" w:after="0" w:afterAutospacing="0" w:line="360" w:lineRule="auto"/>
        <w:jc w:val="center"/>
        <w:rPr>
          <w:rFonts w:ascii="Arial" w:hAnsi="Arial" w:cs="Arial"/>
          <w:sz w:val="14"/>
          <w:szCs w:val="18"/>
          <w:lang w:val="en-US"/>
        </w:rPr>
      </w:pPr>
    </w:p>
    <w:p w:rsidR="00AE3E37" w:rsidRPr="003F5F4D" w:rsidRDefault="00A9710C" w:rsidP="003F5F4D">
      <w:pPr>
        <w:spacing w:before="39"/>
        <w:ind w:left="100"/>
        <w:rPr>
          <w:rFonts w:ascii="Minion Pro"/>
          <w:b/>
          <w:sz w:val="20"/>
        </w:rPr>
        <w:sectPr w:rsidR="00AE3E37" w:rsidRPr="003F5F4D">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3F5F4D">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583" w:rsidRDefault="002D4583">
      <w:r>
        <w:separator/>
      </w:r>
    </w:p>
  </w:endnote>
  <w:endnote w:type="continuationSeparator" w:id="1">
    <w:p w:rsidR="002D4583" w:rsidRDefault="002D45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583" w:rsidRDefault="002D4583">
      <w:r>
        <w:separator/>
      </w:r>
    </w:p>
  </w:footnote>
  <w:footnote w:type="continuationSeparator" w:id="1">
    <w:p w:rsidR="002D4583" w:rsidRDefault="002D45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a3"/>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441A6"/>
    <w:multiLevelType w:val="hybridMultilevel"/>
    <w:tmpl w:val="8DDA80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1C80552"/>
    <w:multiLevelType w:val="hybridMultilevel"/>
    <w:tmpl w:val="1EC492E0"/>
    <w:lvl w:ilvl="0" w:tplc="3B8CBE8E">
      <w:start w:val="1"/>
      <w:numFmt w:val="decimal"/>
      <w:lvlText w:val="%1."/>
      <w:lvlJc w:val="left"/>
      <w:pPr>
        <w:ind w:left="568"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93315C4"/>
    <w:multiLevelType w:val="hybridMultilevel"/>
    <w:tmpl w:val="18443536"/>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7153E6A"/>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w:hdrShapeDefaults>
  <w:footnotePr>
    <w:footnote w:id="0"/>
    <w:footnote w:id="1"/>
  </w:footnotePr>
  <w:endnotePr>
    <w:endnote w:id="0"/>
    <w:endnote w:id="1"/>
  </w:endnotePr>
  <w:compat>
    <w:ulTrailSpace/>
  </w:compat>
  <w:rsids>
    <w:rsidRoot w:val="00AE3E37"/>
    <w:rsid w:val="00047303"/>
    <w:rsid w:val="00055A52"/>
    <w:rsid w:val="000741C7"/>
    <w:rsid w:val="000B2470"/>
    <w:rsid w:val="000C0DC9"/>
    <w:rsid w:val="000E2911"/>
    <w:rsid w:val="001263DF"/>
    <w:rsid w:val="00136CED"/>
    <w:rsid w:val="00137BA1"/>
    <w:rsid w:val="0016540A"/>
    <w:rsid w:val="001673FE"/>
    <w:rsid w:val="001F4519"/>
    <w:rsid w:val="00222743"/>
    <w:rsid w:val="00222DEE"/>
    <w:rsid w:val="00233DD6"/>
    <w:rsid w:val="002455EC"/>
    <w:rsid w:val="00277545"/>
    <w:rsid w:val="00292ED9"/>
    <w:rsid w:val="002D4583"/>
    <w:rsid w:val="002D6DB7"/>
    <w:rsid w:val="002E1115"/>
    <w:rsid w:val="00321EEA"/>
    <w:rsid w:val="003D2914"/>
    <w:rsid w:val="003E4B0F"/>
    <w:rsid w:val="003F5F4D"/>
    <w:rsid w:val="00404E5B"/>
    <w:rsid w:val="00412EC3"/>
    <w:rsid w:val="00414F7B"/>
    <w:rsid w:val="004355DC"/>
    <w:rsid w:val="004749B4"/>
    <w:rsid w:val="00494130"/>
    <w:rsid w:val="004D471E"/>
    <w:rsid w:val="004E09CE"/>
    <w:rsid w:val="004F3523"/>
    <w:rsid w:val="005004E7"/>
    <w:rsid w:val="00524E76"/>
    <w:rsid w:val="0055775D"/>
    <w:rsid w:val="005973B9"/>
    <w:rsid w:val="005B3A56"/>
    <w:rsid w:val="005F4C7E"/>
    <w:rsid w:val="006060CE"/>
    <w:rsid w:val="0063497F"/>
    <w:rsid w:val="006A005E"/>
    <w:rsid w:val="007B026B"/>
    <w:rsid w:val="007F1617"/>
    <w:rsid w:val="00804B5E"/>
    <w:rsid w:val="008410C4"/>
    <w:rsid w:val="00873DF0"/>
    <w:rsid w:val="00874E48"/>
    <w:rsid w:val="008756E6"/>
    <w:rsid w:val="00895DC5"/>
    <w:rsid w:val="008A08B6"/>
    <w:rsid w:val="008E0948"/>
    <w:rsid w:val="009334F5"/>
    <w:rsid w:val="009A3CC2"/>
    <w:rsid w:val="009B0DF1"/>
    <w:rsid w:val="009B2D44"/>
    <w:rsid w:val="00A07E82"/>
    <w:rsid w:val="00A72BBD"/>
    <w:rsid w:val="00A87060"/>
    <w:rsid w:val="00A9710C"/>
    <w:rsid w:val="00AE3E37"/>
    <w:rsid w:val="00AF150A"/>
    <w:rsid w:val="00B21A57"/>
    <w:rsid w:val="00BB487F"/>
    <w:rsid w:val="00C33602"/>
    <w:rsid w:val="00C86221"/>
    <w:rsid w:val="00CD6F55"/>
    <w:rsid w:val="00D009F5"/>
    <w:rsid w:val="00D02EB8"/>
    <w:rsid w:val="00D72758"/>
    <w:rsid w:val="00DE3104"/>
    <w:rsid w:val="00E26B10"/>
    <w:rsid w:val="00F3398A"/>
    <w:rsid w:val="00F72EEA"/>
    <w:rsid w:val="00F84CAE"/>
    <w:rsid w:val="00FC55FC"/>
    <w:rsid w:val="00FE131D"/>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st">
    <w:name w:val="st"/>
    <w:basedOn w:val="a0"/>
    <w:rsid w:val="000741C7"/>
  </w:style>
  <w:style w:type="paragraph" w:styleId="ad">
    <w:name w:val="Normal (Web)"/>
    <w:basedOn w:val="a"/>
    <w:uiPriority w:val="99"/>
    <w:semiHidden/>
    <w:rsid w:val="00412EC3"/>
    <w:pPr>
      <w:widowControl/>
      <w:spacing w:before="100" w:beforeAutospacing="1" w:after="100" w:afterAutospacing="1"/>
    </w:pPr>
    <w:rPr>
      <w:rFonts w:ascii="Times New Roman" w:eastAsia="MS Mincho" w:hAnsi="Times New Roman" w:cs="Times New Roman"/>
      <w:sz w:val="24"/>
      <w:szCs w:val="24"/>
      <w:lang w:val="ru-R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st">
    <w:name w:val="st"/>
    <w:basedOn w:val="a0"/>
    <w:rsid w:val="000741C7"/>
  </w:style>
  <w:style w:type="paragraph" w:styleId="ad">
    <w:name w:val="Normal (Web)"/>
    <w:basedOn w:val="a"/>
    <w:uiPriority w:val="99"/>
    <w:semiHidden/>
    <w:rsid w:val="00412EC3"/>
    <w:pPr>
      <w:widowControl/>
      <w:spacing w:before="100" w:beforeAutospacing="1" w:after="100" w:afterAutospacing="1"/>
    </w:pPr>
    <w:rPr>
      <w:rFonts w:ascii="Times New Roman" w:eastAsia="MS Mincho" w:hAnsi="Times New Roman" w:cs="Times New Roman"/>
      <w:sz w:val="24"/>
      <w:szCs w:val="24"/>
      <w:lang w:val="ru-RU" w:eastAsia="zh-CN"/>
    </w:rPr>
  </w:style>
</w:styles>
</file>

<file path=word/webSettings.xml><?xml version="1.0" encoding="utf-8"?>
<w:webSettings xmlns:r="http://schemas.openxmlformats.org/officeDocument/2006/relationships" xmlns:w="http://schemas.openxmlformats.org/wordprocessingml/2006/main">
  <w:divs>
    <w:div w:id="14813781">
      <w:bodyDiv w:val="1"/>
      <w:marLeft w:val="0"/>
      <w:marRight w:val="0"/>
      <w:marTop w:val="0"/>
      <w:marBottom w:val="0"/>
      <w:divBdr>
        <w:top w:val="none" w:sz="0" w:space="0" w:color="auto"/>
        <w:left w:val="none" w:sz="0" w:space="0" w:color="auto"/>
        <w:bottom w:val="none" w:sz="0" w:space="0" w:color="auto"/>
        <w:right w:val="none" w:sz="0" w:space="0" w:color="auto"/>
      </w:divBdr>
      <w:divsChild>
        <w:div w:id="47805375">
          <w:marLeft w:val="0"/>
          <w:marRight w:val="0"/>
          <w:marTop w:val="0"/>
          <w:marBottom w:val="0"/>
          <w:divBdr>
            <w:top w:val="none" w:sz="0" w:space="0" w:color="auto"/>
            <w:left w:val="none" w:sz="0" w:space="0" w:color="auto"/>
            <w:bottom w:val="none" w:sz="0" w:space="0" w:color="auto"/>
            <w:right w:val="none" w:sz="0" w:space="0" w:color="auto"/>
          </w:divBdr>
          <w:divsChild>
            <w:div w:id="16724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5910087">
      <w:bodyDiv w:val="1"/>
      <w:marLeft w:val="0"/>
      <w:marRight w:val="0"/>
      <w:marTop w:val="0"/>
      <w:marBottom w:val="0"/>
      <w:divBdr>
        <w:top w:val="none" w:sz="0" w:space="0" w:color="auto"/>
        <w:left w:val="none" w:sz="0" w:space="0" w:color="auto"/>
        <w:bottom w:val="none" w:sz="0" w:space="0" w:color="auto"/>
        <w:right w:val="none" w:sz="0" w:space="0" w:color="auto"/>
      </w:divBdr>
      <w:divsChild>
        <w:div w:id="1373768586">
          <w:marLeft w:val="0"/>
          <w:marRight w:val="0"/>
          <w:marTop w:val="0"/>
          <w:marBottom w:val="0"/>
          <w:divBdr>
            <w:top w:val="none" w:sz="0" w:space="0" w:color="auto"/>
            <w:left w:val="none" w:sz="0" w:space="0" w:color="auto"/>
            <w:bottom w:val="none" w:sz="0" w:space="0" w:color="auto"/>
            <w:right w:val="none" w:sz="0" w:space="0" w:color="auto"/>
          </w:divBdr>
          <w:divsChild>
            <w:div w:id="89065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chon@phys.t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etrovaay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88568-D9E5-457A-AB1D-BBBD64CFF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781</Words>
  <Characters>4456</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NEW</cp:lastModifiedBy>
  <cp:revision>4</cp:revision>
  <dcterms:created xsi:type="dcterms:W3CDTF">2018-03-19T07:44:00Z</dcterms:created>
  <dcterms:modified xsi:type="dcterms:W3CDTF">2018-03-19T10:16:00Z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