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1A5" w:rsidRPr="00060602" w:rsidRDefault="00FB41A5" w:rsidP="00FB41A5">
      <w:pPr>
        <w:pBdr>
          <w:bar w:val="single" w:sz="4" w:color="auto"/>
        </w:pBdr>
        <w:spacing w:after="0" w:line="360" w:lineRule="auto"/>
        <w:jc w:val="center"/>
        <w:rPr>
          <w:rFonts w:ascii="Tahoma" w:hAnsi="Tahoma" w:cs="Tahoma"/>
          <w:b/>
          <w:bCs/>
          <w:color w:val="0070C0"/>
          <w:sz w:val="36"/>
          <w:szCs w:val="36"/>
          <w:lang w:val="en-US"/>
        </w:rPr>
      </w:pPr>
      <w:r w:rsidRPr="00060602">
        <w:rPr>
          <w:rFonts w:ascii="Tahoma" w:hAnsi="Tahoma" w:cs="Tahoma"/>
          <w:b/>
          <w:bCs/>
          <w:color w:val="0070C0"/>
          <w:sz w:val="36"/>
          <w:szCs w:val="36"/>
          <w:lang w:val="en-US"/>
        </w:rPr>
        <w:t>The AA protein model for cancer genesis</w:t>
      </w:r>
    </w:p>
    <w:p w:rsidR="00FB41A5" w:rsidRDefault="00FB41A5" w:rsidP="00FB41A5">
      <w:pPr>
        <w:pBdr>
          <w:bar w:val="single" w:sz="4" w:color="auto"/>
        </w:pBdr>
        <w:spacing w:after="0" w:line="360" w:lineRule="auto"/>
        <w:jc w:val="center"/>
        <w:rPr>
          <w:rFonts w:ascii="Tw Cen MT" w:hAnsi="Tw Cen MT"/>
          <w:color w:val="262626" w:themeColor="text1" w:themeTint="D9"/>
          <w:sz w:val="24"/>
          <w:szCs w:val="24"/>
          <w:lang w:val="en-US"/>
        </w:rPr>
      </w:pPr>
      <w:r w:rsidRPr="004A44AC">
        <w:rPr>
          <w:rFonts w:ascii="Tw Cen MT" w:hAnsi="Tw Cen MT"/>
          <w:color w:val="262626" w:themeColor="text1" w:themeTint="D9"/>
          <w:sz w:val="24"/>
          <w:szCs w:val="24"/>
          <w:lang w:val="en-US"/>
        </w:rPr>
        <w:t xml:space="preserve">Dr. </w:t>
      </w:r>
      <w:proofErr w:type="spellStart"/>
      <w:r w:rsidRPr="004A44AC">
        <w:rPr>
          <w:rFonts w:ascii="Tw Cen MT" w:hAnsi="Tw Cen MT"/>
          <w:color w:val="262626" w:themeColor="text1" w:themeTint="D9"/>
          <w:sz w:val="24"/>
          <w:szCs w:val="24"/>
          <w:lang w:val="en-US"/>
        </w:rPr>
        <w:t>Adouda</w:t>
      </w:r>
      <w:proofErr w:type="spellEnd"/>
      <w:r w:rsidRPr="004A44AC">
        <w:rPr>
          <w:rFonts w:ascii="Tw Cen MT" w:hAnsi="Tw Cen MT"/>
          <w:color w:val="262626" w:themeColor="text1" w:themeTint="D9"/>
          <w:sz w:val="24"/>
          <w:szCs w:val="24"/>
          <w:lang w:val="en-US"/>
        </w:rPr>
        <w:t xml:space="preserve"> </w:t>
      </w:r>
      <w:proofErr w:type="spellStart"/>
      <w:r w:rsidRPr="004A44AC">
        <w:rPr>
          <w:rFonts w:ascii="Tw Cen MT" w:hAnsi="Tw Cen MT"/>
          <w:color w:val="262626" w:themeColor="text1" w:themeTint="D9"/>
          <w:sz w:val="24"/>
          <w:szCs w:val="24"/>
          <w:lang w:val="en-US"/>
        </w:rPr>
        <w:t>Adjiri</w:t>
      </w:r>
      <w:proofErr w:type="spellEnd"/>
      <w:r w:rsidRPr="004A44AC">
        <w:rPr>
          <w:rFonts w:ascii="Tw Cen MT" w:hAnsi="Tw Cen MT"/>
          <w:color w:val="262626" w:themeColor="text1" w:themeTint="D9"/>
          <w:sz w:val="24"/>
          <w:szCs w:val="24"/>
          <w:lang w:val="en-US"/>
        </w:rPr>
        <w:t>, PhD,</w:t>
      </w:r>
      <w:r w:rsidRPr="004A44AC">
        <w:rPr>
          <w:rFonts w:ascii="Tw Cen MT" w:hAnsi="Tw Cen MT"/>
          <w:b/>
          <w:bCs/>
          <w:color w:val="262626" w:themeColor="text1" w:themeTint="D9"/>
          <w:sz w:val="24"/>
          <w:szCs w:val="24"/>
          <w:lang w:val="en-US"/>
        </w:rPr>
        <w:t xml:space="preserve"> </w:t>
      </w:r>
      <w:r w:rsidRPr="004A44AC">
        <w:rPr>
          <w:rFonts w:ascii="Tw Cen MT" w:hAnsi="Tw Cen MT"/>
          <w:color w:val="262626" w:themeColor="text1" w:themeTint="D9"/>
          <w:sz w:val="24"/>
          <w:szCs w:val="24"/>
          <w:lang w:val="en-US"/>
        </w:rPr>
        <w:t xml:space="preserve">FA University Sétif-1, </w:t>
      </w:r>
      <w:r>
        <w:rPr>
          <w:rFonts w:ascii="Tw Cen MT" w:hAnsi="Tw Cen MT"/>
          <w:color w:val="262626" w:themeColor="text1" w:themeTint="D9"/>
          <w:sz w:val="24"/>
          <w:szCs w:val="24"/>
          <w:lang w:val="en-US"/>
        </w:rPr>
        <w:t xml:space="preserve">19000 </w:t>
      </w:r>
      <w:r w:rsidRPr="004A44AC">
        <w:rPr>
          <w:rFonts w:ascii="Tw Cen MT" w:hAnsi="Tw Cen MT"/>
          <w:color w:val="262626" w:themeColor="text1" w:themeTint="D9"/>
          <w:sz w:val="24"/>
          <w:szCs w:val="24"/>
          <w:lang w:val="en-US"/>
        </w:rPr>
        <w:t>Algeria</w:t>
      </w:r>
    </w:p>
    <w:p w:rsidR="00FB41A5" w:rsidRPr="00A76645" w:rsidRDefault="00FB41A5" w:rsidP="00FB41A5">
      <w:pPr>
        <w:pBdr>
          <w:bar w:val="single" w:sz="4" w:color="auto"/>
        </w:pBdr>
        <w:spacing w:after="0" w:line="360" w:lineRule="auto"/>
        <w:jc w:val="center"/>
        <w:rPr>
          <w:rFonts w:ascii="Tw Cen MT" w:hAnsi="Tw Cen MT"/>
          <w:color w:val="262626" w:themeColor="text1" w:themeTint="D9"/>
          <w:sz w:val="24"/>
          <w:szCs w:val="24"/>
          <w:lang w:val="en-US"/>
        </w:rPr>
      </w:pPr>
      <w:hyperlink r:id="rId4" w:history="1">
        <w:r w:rsidRPr="00C5671D">
          <w:rPr>
            <w:rStyle w:val="Lienhypertexte"/>
            <w:rFonts w:ascii="Tw Cen MT" w:hAnsi="Tw Cen MT"/>
            <w:sz w:val="24"/>
            <w:szCs w:val="24"/>
            <w:lang w:val="en-US"/>
          </w:rPr>
          <w:t>adouda.adjiri@yahoo.com</w:t>
        </w:r>
      </w:hyperlink>
      <w:r w:rsidRPr="004E3775">
        <w:rPr>
          <w:lang w:val="en-US"/>
        </w:rPr>
        <w:t>,</w:t>
      </w:r>
      <w:r w:rsidRPr="004E3775">
        <w:rPr>
          <w:rFonts w:ascii="Tw Cen MT" w:hAnsi="Tw Cen MT"/>
          <w:color w:val="262626" w:themeColor="text1" w:themeTint="D9"/>
          <w:sz w:val="24"/>
          <w:szCs w:val="24"/>
          <w:lang w:val="en-US"/>
        </w:rPr>
        <w:t xml:space="preserve"> </w:t>
      </w:r>
      <w:hyperlink r:id="rId5" w:history="1">
        <w:r w:rsidRPr="00230B94">
          <w:rPr>
            <w:rStyle w:val="Lienhypertexte"/>
            <w:rFonts w:ascii="Tw Cen MT" w:hAnsi="Tw Cen MT"/>
            <w:sz w:val="24"/>
            <w:szCs w:val="24"/>
            <w:lang w:val="en-US"/>
          </w:rPr>
          <w:t>adouda.adjiri@univ-setif.dz</w:t>
        </w:r>
      </w:hyperlink>
    </w:p>
    <w:p w:rsidR="00FB41A5" w:rsidRPr="004E3775" w:rsidRDefault="00FB41A5" w:rsidP="00FB41A5">
      <w:pPr>
        <w:pBdr>
          <w:bar w:val="single" w:sz="4" w:color="auto"/>
        </w:pBdr>
        <w:spacing w:after="0" w:line="360" w:lineRule="auto"/>
        <w:jc w:val="center"/>
        <w:rPr>
          <w:rFonts w:ascii="Tw Cen MT" w:hAnsi="Tw Cen MT"/>
          <w:color w:val="262626" w:themeColor="text1" w:themeTint="D9"/>
          <w:sz w:val="24"/>
          <w:szCs w:val="24"/>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r w:rsidRPr="00261D78">
        <w:rPr>
          <w:rFonts w:asciiTheme="minorBidi" w:hAnsiTheme="minorBidi"/>
          <w:b/>
          <w:bCs/>
          <w:color w:val="E36C0A" w:themeColor="accent6" w:themeShade="BF"/>
          <w:sz w:val="20"/>
          <w:szCs w:val="20"/>
          <w:lang w:val="en-US"/>
        </w:rPr>
        <w:t>Abstract</w:t>
      </w:r>
      <w:r>
        <w:rPr>
          <w:rFonts w:asciiTheme="minorBidi" w:hAnsiTheme="minorBidi"/>
          <w:b/>
          <w:bCs/>
          <w:color w:val="E36C0A" w:themeColor="accent6" w:themeShade="BF"/>
          <w:sz w:val="20"/>
          <w:szCs w:val="20"/>
          <w:lang w:val="en-US"/>
        </w:rPr>
        <w:tab/>
      </w:r>
      <w:r>
        <w:rPr>
          <w:rFonts w:asciiTheme="minorBidi" w:hAnsiTheme="minorBidi"/>
          <w:b/>
          <w:bCs/>
          <w:color w:val="E36C0A" w:themeColor="accent6" w:themeShade="BF"/>
          <w:sz w:val="20"/>
          <w:szCs w:val="20"/>
          <w:lang w:val="en-US"/>
        </w:rPr>
        <w:tab/>
      </w:r>
      <w:r>
        <w:rPr>
          <w:rFonts w:asciiTheme="minorBidi" w:hAnsiTheme="minorBidi"/>
          <w:b/>
          <w:bCs/>
          <w:color w:val="E36C0A" w:themeColor="accent6" w:themeShade="BF"/>
          <w:sz w:val="20"/>
          <w:szCs w:val="20"/>
          <w:lang w:val="en-US"/>
        </w:rPr>
        <w:tab/>
      </w:r>
      <w:r>
        <w:rPr>
          <w:rFonts w:asciiTheme="minorBidi" w:hAnsiTheme="minorBidi"/>
          <w:b/>
          <w:bCs/>
          <w:color w:val="E36C0A" w:themeColor="accent6" w:themeShade="BF"/>
          <w:sz w:val="20"/>
          <w:szCs w:val="20"/>
          <w:lang w:val="en-US"/>
        </w:rPr>
        <w:tab/>
      </w:r>
      <w:r>
        <w:rPr>
          <w:rFonts w:asciiTheme="minorBidi" w:hAnsiTheme="minorBidi"/>
          <w:b/>
          <w:bCs/>
          <w:color w:val="E36C0A" w:themeColor="accent6" w:themeShade="BF"/>
          <w:sz w:val="20"/>
          <w:szCs w:val="20"/>
          <w:lang w:val="en-US"/>
        </w:rPr>
        <w:tab/>
      </w:r>
    </w:p>
    <w:p w:rsidR="00FB41A5"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r w:rsidRPr="008A3D7F">
        <w:rPr>
          <w:rFonts w:ascii="Tw Cen MT" w:hAnsi="Tw Cen MT"/>
          <w:color w:val="262626" w:themeColor="text1" w:themeTint="D9"/>
          <w:sz w:val="18"/>
          <w:szCs w:val="18"/>
          <w:lang w:val="en-US"/>
        </w:rPr>
        <w:t>Cancer is a complicated disease with a continuing trend of resistance to panoplies of drugs</w:t>
      </w:r>
      <w:r>
        <w:rPr>
          <w:rFonts w:ascii="Tw Cen MT" w:hAnsi="Tw Cen MT"/>
          <w:color w:val="262626" w:themeColor="text1" w:themeTint="D9"/>
          <w:sz w:val="18"/>
          <w:szCs w:val="18"/>
          <w:lang w:val="en-US"/>
        </w:rPr>
        <w:t xml:space="preserve"> and treatment</w:t>
      </w:r>
      <w:r w:rsidRPr="008A3D7F">
        <w:rPr>
          <w:rFonts w:ascii="Tw Cen MT" w:hAnsi="Tw Cen MT"/>
          <w:color w:val="262626" w:themeColor="text1" w:themeTint="D9"/>
          <w:sz w:val="18"/>
          <w:szCs w:val="18"/>
          <w:lang w:val="en-US"/>
        </w:rPr>
        <w:t>. A radical approach is</w:t>
      </w:r>
      <w:r>
        <w:rPr>
          <w:rFonts w:ascii="Tw Cen MT" w:hAnsi="Tw Cen MT"/>
          <w:color w:val="262626" w:themeColor="text1" w:themeTint="D9"/>
          <w:sz w:val="18"/>
          <w:szCs w:val="18"/>
          <w:lang w:val="en-US"/>
        </w:rPr>
        <w:t xml:space="preserve"> therefore</w:t>
      </w:r>
      <w:r w:rsidRPr="008A3D7F">
        <w:rPr>
          <w:rFonts w:ascii="Tw Cen MT" w:hAnsi="Tw Cen MT"/>
          <w:color w:val="262626" w:themeColor="text1" w:themeTint="D9"/>
          <w:sz w:val="18"/>
          <w:szCs w:val="18"/>
          <w:lang w:val="en-US"/>
        </w:rPr>
        <w:t xml:space="preserve"> needed in order to unravel the cause behind otherwise no real progress would be achieved on a clinical level. Regardless of the mechanism used by each cancer type, the important question to answer is why resistance keeps on showing up; sabotaging our efforts when caring for cancer patients. </w:t>
      </w:r>
    </w:p>
    <w:p w:rsidR="00FB41A5" w:rsidRPr="008A3D7F"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p>
    <w:p w:rsidR="00FB41A5" w:rsidRDefault="00FB41A5" w:rsidP="00FB41A5">
      <w:pPr>
        <w:pBdr>
          <w:bar w:val="single" w:sz="4" w:color="auto"/>
        </w:pBdr>
        <w:spacing w:after="0" w:line="240" w:lineRule="auto"/>
        <w:jc w:val="both"/>
        <w:rPr>
          <w:rFonts w:ascii="Tw Cen MT" w:hAnsi="Tw Cen MT" w:cs="Arial"/>
          <w:color w:val="262626" w:themeColor="text1" w:themeTint="D9"/>
          <w:sz w:val="18"/>
          <w:szCs w:val="18"/>
          <w:lang w:val="en-US"/>
        </w:rPr>
      </w:pPr>
      <w:r w:rsidRPr="008A3D7F">
        <w:rPr>
          <w:rFonts w:ascii="Tw Cen MT" w:hAnsi="Tw Cen MT"/>
          <w:color w:val="262626" w:themeColor="text1" w:themeTint="D9"/>
          <w:sz w:val="18"/>
          <w:szCs w:val="18"/>
          <w:lang w:val="en-US"/>
        </w:rPr>
        <w:t xml:space="preserve">In cancer, all aspects of cellular life are affected resulting in abnormal cell metabolism; tuned to serve cancer cells needs for proliferation, invasion and metastases formation. Tracing the path of cancer initiation led to model cancer as </w:t>
      </w:r>
      <w:r>
        <w:rPr>
          <w:rFonts w:ascii="Tw Cen MT" w:hAnsi="Tw Cen MT"/>
          <w:color w:val="262626" w:themeColor="text1" w:themeTint="D9"/>
          <w:sz w:val="18"/>
          <w:szCs w:val="18"/>
          <w:lang w:val="en-US"/>
        </w:rPr>
        <w:t xml:space="preserve">most </w:t>
      </w:r>
      <w:r w:rsidRPr="008A3D7F">
        <w:rPr>
          <w:rFonts w:ascii="Tw Cen MT" w:hAnsi="Tw Cen MT"/>
          <w:color w:val="262626" w:themeColor="text1" w:themeTint="D9"/>
          <w:sz w:val="18"/>
          <w:szCs w:val="18"/>
          <w:lang w:val="en-US"/>
        </w:rPr>
        <w:t xml:space="preserve">likely being caused by the breakup of a non mutated protein called AA protein. This model offers innovative insights; helping </w:t>
      </w:r>
      <w:r>
        <w:rPr>
          <w:rFonts w:ascii="Tw Cen MT" w:hAnsi="Tw Cen MT"/>
          <w:color w:val="262626" w:themeColor="text1" w:themeTint="D9"/>
          <w:sz w:val="18"/>
          <w:szCs w:val="18"/>
          <w:lang w:val="en-US"/>
        </w:rPr>
        <w:t>to</w:t>
      </w:r>
      <w:r w:rsidRPr="008A3D7F">
        <w:rPr>
          <w:rFonts w:ascii="Tw Cen MT" w:hAnsi="Tw Cen MT" w:cs="Arial"/>
          <w:color w:val="262626" w:themeColor="text1" w:themeTint="D9"/>
          <w:sz w:val="18"/>
          <w:szCs w:val="18"/>
          <w:lang w:val="en-US"/>
        </w:rPr>
        <w:t xml:space="preserve"> understand important aspects of cancer cells behavior. </w:t>
      </w:r>
    </w:p>
    <w:p w:rsidR="00FB41A5" w:rsidRPr="008A3D7F"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p>
    <w:p w:rsidR="00FB41A5"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r w:rsidRPr="008A3D7F">
        <w:rPr>
          <w:rFonts w:ascii="Tw Cen MT" w:hAnsi="Tw Cen MT" w:cs="Arial"/>
          <w:color w:val="262626" w:themeColor="text1" w:themeTint="D9"/>
          <w:sz w:val="18"/>
          <w:szCs w:val="18"/>
          <w:lang w:val="en-US"/>
        </w:rPr>
        <w:t>At the molecular level</w:t>
      </w:r>
      <w:r w:rsidRPr="008A3D7F">
        <w:rPr>
          <w:rFonts w:ascii="Tw Cen MT" w:hAnsi="Tw Cen MT"/>
          <w:color w:val="262626" w:themeColor="text1" w:themeTint="D9"/>
          <w:sz w:val="18"/>
          <w:szCs w:val="18"/>
          <w:lang w:val="en-US"/>
        </w:rPr>
        <w:t xml:space="preserve">, resisting apoptosis and escaping immune detection are seen as early features allowing survival of the first cancerous cell. Early control over </w:t>
      </w:r>
      <w:proofErr w:type="spellStart"/>
      <w:r w:rsidRPr="008A3D7F">
        <w:rPr>
          <w:rFonts w:ascii="Tw Cen MT" w:hAnsi="Tw Cen MT"/>
          <w:color w:val="262626" w:themeColor="text1" w:themeTint="D9"/>
          <w:sz w:val="18"/>
          <w:szCs w:val="18"/>
          <w:lang w:val="en-US"/>
        </w:rPr>
        <w:t>autophagy</w:t>
      </w:r>
      <w:proofErr w:type="spellEnd"/>
      <w:r w:rsidRPr="008A3D7F">
        <w:rPr>
          <w:rFonts w:ascii="Tw Cen MT" w:hAnsi="Tw Cen MT"/>
          <w:color w:val="262626" w:themeColor="text1" w:themeTint="D9"/>
          <w:sz w:val="18"/>
          <w:szCs w:val="18"/>
          <w:lang w:val="en-US"/>
        </w:rPr>
        <w:t xml:space="preserve"> is another important character ensuring the safety of the newly formed protein-pieces, resulting from the breakup of the AA protein, while taking control over normal adaptive capacities of the cell. Moreover, this model shows adaptation as the main cancer hallmark through which cancer cells continue to resist treatment; hence mimicking bacteria known with their highly adaptive power and resistance to antibiotics.  </w:t>
      </w:r>
    </w:p>
    <w:p w:rsidR="00FB41A5" w:rsidRPr="008A3D7F"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p>
    <w:p w:rsidR="00FB41A5" w:rsidRPr="008A3D7F" w:rsidRDefault="00FB41A5" w:rsidP="00FB41A5">
      <w:pPr>
        <w:pBdr>
          <w:bar w:val="single" w:sz="4" w:color="auto"/>
        </w:pBdr>
        <w:spacing w:after="0" w:line="240" w:lineRule="auto"/>
        <w:jc w:val="both"/>
        <w:rPr>
          <w:rFonts w:ascii="Tw Cen MT" w:hAnsi="Tw Cen MT"/>
          <w:color w:val="262626" w:themeColor="text1" w:themeTint="D9"/>
          <w:sz w:val="18"/>
          <w:szCs w:val="18"/>
          <w:lang w:val="en-US"/>
        </w:rPr>
      </w:pPr>
      <w:r w:rsidRPr="008A3D7F">
        <w:rPr>
          <w:rFonts w:ascii="Tw Cen MT" w:hAnsi="Tw Cen MT"/>
          <w:color w:val="262626" w:themeColor="text1" w:themeTint="D9"/>
          <w:sz w:val="18"/>
          <w:szCs w:val="18"/>
          <w:lang w:val="en-US"/>
        </w:rPr>
        <w:t>Identification of the protein entities behind the adaptive behavior of cancer cells</w:t>
      </w:r>
      <w:r>
        <w:rPr>
          <w:rFonts w:ascii="Tw Cen MT" w:hAnsi="Tw Cen MT"/>
          <w:color w:val="262626" w:themeColor="text1" w:themeTint="D9"/>
          <w:sz w:val="18"/>
          <w:szCs w:val="18"/>
          <w:lang w:val="en-US"/>
        </w:rPr>
        <w:t>,</w:t>
      </w:r>
      <w:r w:rsidRPr="008A3D7F">
        <w:rPr>
          <w:rFonts w:ascii="Tw Cen MT" w:hAnsi="Tw Cen MT"/>
          <w:color w:val="262626" w:themeColor="text1" w:themeTint="D9"/>
          <w:sz w:val="18"/>
          <w:szCs w:val="18"/>
          <w:lang w:val="en-US"/>
        </w:rPr>
        <w:t xml:space="preserve"> </w:t>
      </w:r>
      <w:r>
        <w:rPr>
          <w:rFonts w:ascii="Tw Cen MT" w:hAnsi="Tw Cen MT"/>
          <w:color w:val="262626" w:themeColor="text1" w:themeTint="D9"/>
          <w:sz w:val="18"/>
          <w:szCs w:val="18"/>
          <w:lang w:val="en-US"/>
        </w:rPr>
        <w:t xml:space="preserve">and the characterization of their predicted biochemical activities, </w:t>
      </w:r>
      <w:r w:rsidRPr="008A3D7F">
        <w:rPr>
          <w:rFonts w:ascii="Tw Cen MT" w:hAnsi="Tw Cen MT"/>
          <w:color w:val="262626" w:themeColor="text1" w:themeTint="D9"/>
          <w:sz w:val="18"/>
          <w:szCs w:val="18"/>
          <w:lang w:val="en-US"/>
        </w:rPr>
        <w:t>could constitute the ultimate biomarkers much sought for and much needed to effectively control cancer growth and stop cancer resistance.</w:t>
      </w:r>
      <w:r>
        <w:rPr>
          <w:rFonts w:ascii="Tw Cen MT" w:hAnsi="Tw Cen MT"/>
          <w:color w:val="262626" w:themeColor="text1" w:themeTint="D9"/>
          <w:sz w:val="18"/>
          <w:szCs w:val="18"/>
          <w:lang w:val="en-US"/>
        </w:rPr>
        <w:t xml:space="preserve"> </w:t>
      </w:r>
      <w:r w:rsidRPr="008A3D7F">
        <w:rPr>
          <w:rFonts w:ascii="Tw Cen MT" w:hAnsi="Tw Cen MT"/>
          <w:color w:val="262626" w:themeColor="text1" w:themeTint="D9"/>
          <w:sz w:val="18"/>
          <w:szCs w:val="18"/>
          <w:lang w:val="en-US"/>
        </w:rPr>
        <w:t>The AA protein model puts the finger on the core problem of cancer while showing in which direction to go and what to look for in order to cure cancer patients.</w:t>
      </w: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pPr>
    </w:p>
    <w:p w:rsidR="00FB41A5" w:rsidRPr="00261D78" w:rsidRDefault="00FB41A5" w:rsidP="00FB41A5">
      <w:pPr>
        <w:pBdr>
          <w:bar w:val="single" w:sz="4" w:color="auto"/>
        </w:pBdr>
        <w:spacing w:after="0" w:line="360" w:lineRule="auto"/>
        <w:rPr>
          <w:rFonts w:asciiTheme="minorBidi" w:hAnsiTheme="minorBidi"/>
          <w:b/>
          <w:bCs/>
          <w:color w:val="E36C0A" w:themeColor="accent6" w:themeShade="BF"/>
          <w:sz w:val="20"/>
          <w:szCs w:val="20"/>
          <w:lang w:val="en-US"/>
        </w:rPr>
        <w:sectPr w:rsidR="00FB41A5" w:rsidRPr="00261D78" w:rsidSect="000F1AF5">
          <w:pgSz w:w="11906" w:h="16838"/>
          <w:pgMar w:top="1417" w:right="1417" w:bottom="1417" w:left="1417" w:header="708" w:footer="708" w:gutter="0"/>
          <w:cols w:space="708"/>
          <w:docGrid w:linePitch="360"/>
        </w:sectPr>
      </w:pPr>
    </w:p>
    <w:p w:rsidR="006C2FC7" w:rsidRPr="00FB41A5" w:rsidRDefault="006C2FC7">
      <w:pPr>
        <w:rPr>
          <w:lang w:val="en-US"/>
        </w:rPr>
      </w:pPr>
    </w:p>
    <w:sectPr w:rsidR="006C2FC7" w:rsidRPr="00FB41A5" w:rsidSect="006C2FC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FB41A5"/>
    <w:rsid w:val="006C2FC7"/>
    <w:rsid w:val="00FB41A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1A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B41A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ouda.adjiri@univ-setif.dz" TargetMode="External"/><Relationship Id="rId4" Type="http://schemas.openxmlformats.org/officeDocument/2006/relationships/hyperlink" Target="mailto:adouda.adjiri@yaho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338</Words>
  <Characters>1862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Adjiri</dc:creator>
  <cp:lastModifiedBy>Adjiri</cp:lastModifiedBy>
  <cp:revision>1</cp:revision>
  <dcterms:created xsi:type="dcterms:W3CDTF">2022-12-06T07:31:00Z</dcterms:created>
  <dcterms:modified xsi:type="dcterms:W3CDTF">2022-12-06T07:38:00Z</dcterms:modified>
</cp:coreProperties>
</file>