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02B" w:rsidRPr="006D3E09" w:rsidRDefault="008F002B" w:rsidP="008F002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3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Circulating Tumor DNA (</w:t>
      </w:r>
      <w:proofErr w:type="spellStart"/>
      <w:r w:rsidRPr="006D3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ctDNA</w:t>
      </w:r>
      <w:proofErr w:type="spellEnd"/>
      <w:r w:rsidRPr="006D3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Methylation Quantification as Diagnostic</w:t>
      </w:r>
      <w:r w:rsidRPr="006D3E09">
        <w:rPr>
          <w:rFonts w:ascii="Times New Roman" w:hAnsi="Times New Roman" w:cs="Times New Roman"/>
          <w:b/>
          <w:bCs/>
          <w:sz w:val="24"/>
          <w:szCs w:val="24"/>
        </w:rPr>
        <w:t xml:space="preserve"> Biomarker of </w:t>
      </w:r>
      <w:proofErr w:type="spellStart"/>
      <w:r w:rsidRPr="006D3E0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Pheochromocytomas</w:t>
      </w:r>
      <w:proofErr w:type="spellEnd"/>
      <w:r w:rsidRPr="006D3E0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(PCCs) and </w:t>
      </w:r>
      <w:proofErr w:type="spellStart"/>
      <w:r w:rsidRPr="006D3E0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Paragangliomas</w:t>
      </w:r>
      <w:proofErr w:type="spellEnd"/>
      <w:r w:rsidRPr="006D3E0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(PGLs)</w:t>
      </w: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D3E09">
        <w:rPr>
          <w:rFonts w:ascii="Times New Roman" w:hAnsi="Times New Roman" w:cs="Times New Roman"/>
          <w:sz w:val="24"/>
          <w:szCs w:val="24"/>
        </w:rPr>
        <w:t>Fatemeh</w:t>
      </w:r>
      <w:proofErr w:type="spellEnd"/>
      <w:r w:rsidRPr="006D3E09">
        <w:rPr>
          <w:rFonts w:ascii="Times New Roman" w:hAnsi="Times New Roman" w:cs="Times New Roman"/>
          <w:sz w:val="24"/>
          <w:szCs w:val="24"/>
        </w:rPr>
        <w:t xml:space="preserve"> Khatami</w:t>
      </w:r>
      <w:r w:rsidRPr="006D3E0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D3E09">
        <w:rPr>
          <w:rFonts w:ascii="Times New Roman" w:hAnsi="Times New Roman" w:cs="Times New Roman"/>
          <w:sz w:val="24"/>
          <w:szCs w:val="24"/>
        </w:rPr>
        <w:t xml:space="preserve">, </w:t>
      </w:r>
      <w:r w:rsidRPr="006D3E09">
        <w:rPr>
          <w:rFonts w:ascii="Times New Roman" w:hAnsi="Times New Roman" w:cs="Times New Roman"/>
          <w:color w:val="000000" w:themeColor="text1"/>
          <w:sz w:val="24"/>
          <w:szCs w:val="24"/>
        </w:rPr>
        <w:t>Leonardo Oliveira Reis</w:t>
      </w:r>
      <w:r w:rsidRPr="006D3E0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6D3E09">
        <w:rPr>
          <w:rFonts w:ascii="Times New Roman" w:hAnsi="Times New Roman" w:cs="Times New Roman"/>
          <w:sz w:val="24"/>
          <w:szCs w:val="24"/>
        </w:rPr>
        <w:t>, Mehdi Ebrahimi</w:t>
      </w:r>
      <w:r w:rsidRPr="006D3E0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D3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3E09">
        <w:rPr>
          <w:rFonts w:ascii="Times New Roman" w:hAnsi="Times New Roman" w:cs="Times New Roman"/>
          <w:sz w:val="24"/>
          <w:szCs w:val="24"/>
        </w:rPr>
        <w:t>Shirzad</w:t>
      </w:r>
      <w:proofErr w:type="spellEnd"/>
      <w:r w:rsidRPr="006D3E09">
        <w:rPr>
          <w:rFonts w:ascii="Times New Roman" w:hAnsi="Times New Roman" w:cs="Times New Roman"/>
          <w:sz w:val="24"/>
          <w:szCs w:val="24"/>
        </w:rPr>
        <w:t xml:space="preserve"> Nasiri</w:t>
      </w:r>
      <w:r w:rsidRPr="006D3E0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D3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3E09">
        <w:rPr>
          <w:rFonts w:ascii="Times New Roman" w:hAnsi="Times New Roman" w:cs="Times New Roman"/>
          <w:sz w:val="24"/>
          <w:szCs w:val="24"/>
        </w:rPr>
        <w:t>Seyed</w:t>
      </w:r>
      <w:proofErr w:type="spellEnd"/>
      <w:r w:rsidRPr="006D3E09">
        <w:rPr>
          <w:rFonts w:ascii="Times New Roman" w:hAnsi="Times New Roman" w:cs="Times New Roman"/>
          <w:sz w:val="24"/>
          <w:szCs w:val="24"/>
        </w:rPr>
        <w:t xml:space="preserve"> Mohammad Tavangar</w:t>
      </w:r>
      <w:r w:rsidRPr="006D3E09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6D3E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Mahin</w:t>
      </w:r>
      <w:proofErr w:type="spellEnd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Ahmadi Pishkuhi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6,1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Seyed</w:t>
      </w:r>
      <w:proofErr w:type="spellEnd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Mohammad </w:t>
      </w:r>
      <w:proofErr w:type="spellStart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Kazem</w:t>
      </w:r>
      <w:proofErr w:type="spellEnd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Aghamir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1*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Ramin</w:t>
      </w:r>
      <w:proofErr w:type="spellEnd"/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Heshmat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7*</w:t>
      </w: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F002B" w:rsidRPr="006D3E09" w:rsidRDefault="008F002B" w:rsidP="008F002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>Urology Research Center, Tehran University of Medical Sciences, Tehran, Iran</w:t>
      </w: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2 </w:t>
      </w:r>
      <w:proofErr w:type="spellStart"/>
      <w:r w:rsidRPr="006D3E09">
        <w:rPr>
          <w:rFonts w:ascii="Times New Roman" w:hAnsi="Times New Roman" w:cs="Times New Roman"/>
          <w:i/>
          <w:iCs/>
          <w:sz w:val="24"/>
          <w:szCs w:val="24"/>
        </w:rPr>
        <w:t>UroScience</w:t>
      </w:r>
      <w:proofErr w:type="spellEnd"/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and Department of Surgery (Urology), School of Medical Sciences, University of Campinas, </w:t>
      </w:r>
      <w:proofErr w:type="spellStart"/>
      <w:r w:rsidRPr="006D3E09">
        <w:rPr>
          <w:rFonts w:ascii="Times New Roman" w:hAnsi="Times New Roman" w:cs="Times New Roman"/>
          <w:i/>
          <w:iCs/>
          <w:sz w:val="24"/>
          <w:szCs w:val="24"/>
        </w:rPr>
        <w:t>Unicamp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>and Pontifical Catholic University of Campinas, PUC-Campinas, Campinas, São Paulo, Brazil</w:t>
      </w:r>
    </w:p>
    <w:p w:rsidR="008F002B" w:rsidRPr="006D3E09" w:rsidRDefault="008F002B" w:rsidP="008F002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6D3E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Department of Internal Medicine, Faculty of Medicine, </w:t>
      </w:r>
      <w:proofErr w:type="spellStart"/>
      <w:r w:rsidRPr="006D3E09">
        <w:rPr>
          <w:rFonts w:ascii="Times New Roman" w:eastAsia="Times New Roman" w:hAnsi="Times New Roman" w:cs="Times New Roman"/>
          <w:i/>
          <w:iCs/>
          <w:sz w:val="24"/>
          <w:szCs w:val="24"/>
        </w:rPr>
        <w:t>Sina</w:t>
      </w:r>
      <w:proofErr w:type="spellEnd"/>
      <w:r w:rsidRPr="006D3E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Hospital, Tehran University of Medical Sciences, Tehran Iran</w:t>
      </w:r>
    </w:p>
    <w:p w:rsidR="008F002B" w:rsidRPr="006D3E09" w:rsidRDefault="008F002B" w:rsidP="008F002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4</w:t>
      </w:r>
      <w:proofErr w:type="gramEnd"/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Departments of Surgery, Tehran University of Medical Sciences, </w:t>
      </w:r>
      <w:proofErr w:type="spellStart"/>
      <w:r w:rsidRPr="006D3E09">
        <w:rPr>
          <w:rFonts w:ascii="Times New Roman" w:hAnsi="Times New Roman" w:cs="Times New Roman"/>
          <w:i/>
          <w:iCs/>
          <w:sz w:val="24"/>
          <w:szCs w:val="24"/>
        </w:rPr>
        <w:t>Shariati</w:t>
      </w:r>
      <w:proofErr w:type="spellEnd"/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Hospital, Tehran, Iran</w:t>
      </w:r>
    </w:p>
    <w:p w:rsidR="008F002B" w:rsidRPr="006D3E09" w:rsidRDefault="008F002B" w:rsidP="008F002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5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Department of Pathology, Dr. </w:t>
      </w:r>
      <w:proofErr w:type="spellStart"/>
      <w:r w:rsidRPr="006D3E09">
        <w:rPr>
          <w:rFonts w:ascii="Times New Roman" w:hAnsi="Times New Roman" w:cs="Times New Roman"/>
          <w:i/>
          <w:iCs/>
          <w:sz w:val="24"/>
          <w:szCs w:val="24"/>
        </w:rPr>
        <w:t>Shariati</w:t>
      </w:r>
      <w:proofErr w:type="spellEnd"/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Hospital, Tehran University of Medical Sciences, Tehran, Iran</w:t>
      </w:r>
    </w:p>
    <w:p w:rsidR="008F002B" w:rsidRPr="006D3E09" w:rsidRDefault="008F002B" w:rsidP="008F002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6</w:t>
      </w: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Pars Advanced And Minimally Invasive Medical Manners Research Center, Pars Hospital, Iran University of Medical Science, Tehran, Iran</w:t>
      </w:r>
    </w:p>
    <w:p w:rsidR="008F002B" w:rsidRPr="006D3E09" w:rsidRDefault="008F002B" w:rsidP="008F00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vertAlign w:val="superscript"/>
        </w:rPr>
        <w:t>7</w:t>
      </w:r>
      <w:proofErr w:type="gramEnd"/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Chronic Diseases Research Center, Endocrinology and Metabolism Population Sciences Institute, Tehran University of Medical Sciences, Tehran, Iran</w:t>
      </w:r>
    </w:p>
    <w:p w:rsidR="008F002B" w:rsidRPr="006D3E09" w:rsidRDefault="008F002B" w:rsidP="008F002B">
      <w:pPr>
        <w:tabs>
          <w:tab w:val="left" w:pos="321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3E0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*Corresponding Authors </w:t>
      </w: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1- </w:t>
      </w:r>
      <w:proofErr w:type="spell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Ramin</w:t>
      </w:r>
      <w:proofErr w:type="spellEnd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Heshmat</w:t>
      </w:r>
      <w:proofErr w:type="spellEnd"/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Tel</w:t>
      </w:r>
      <w:proofErr w:type="gram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:</w:t>
      </w: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(+9821) 88220088 </w:t>
      </w: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Fax</w:t>
      </w:r>
      <w:proofErr w:type="gram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:</w:t>
      </w: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(+9821) 88220088 </w:t>
      </w:r>
    </w:p>
    <w:p w:rsidR="008F002B" w:rsidRPr="00710419" w:rsidRDefault="008F002B" w:rsidP="008F002B">
      <w:pPr>
        <w:spacing w:after="0" w:line="240" w:lineRule="auto"/>
        <w:rPr>
          <w:rStyle w:val="Hyperlink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Email: </w:t>
      </w:r>
      <w:hyperlink r:id="rId4" w:history="1">
        <w:r w:rsidRPr="00710419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rheshmat@tums.ac.ir</w:t>
        </w:r>
      </w:hyperlink>
    </w:p>
    <w:p w:rsidR="008F002B" w:rsidRPr="006D3E09" w:rsidRDefault="008F002B" w:rsidP="008F00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Mailing Address: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 Endocrinology and Metabolism Population Sciences Institute, Tehran University of Medical Sciences, Tehran, Iran</w:t>
      </w: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2- </w:t>
      </w:r>
      <w:proofErr w:type="spell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Seyed</w:t>
      </w:r>
      <w:proofErr w:type="spellEnd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Mohammad </w:t>
      </w:r>
      <w:proofErr w:type="spell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Kazem</w:t>
      </w:r>
      <w:proofErr w:type="spellEnd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Aghamir</w:t>
      </w:r>
      <w:proofErr w:type="spellEnd"/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Tel: (+9821) 6634 8560 </w:t>
      </w: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Fax: (+9821) 6634 8561</w:t>
      </w: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Email</w:t>
      </w:r>
      <w:r w:rsidRPr="006D3E0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5" w:history="1">
        <w:r w:rsidRPr="006D3E09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mkaghamir@tums.ac.ir</w:t>
        </w:r>
      </w:hyperlink>
    </w:p>
    <w:p w:rsidR="008F002B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6D3E0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Mailing Address:</w:t>
      </w:r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Urology Research Center, </w:t>
      </w:r>
      <w:proofErr w:type="spellStart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Sina</w:t>
      </w:r>
      <w:proofErr w:type="spellEnd"/>
      <w:r w:rsidRPr="006D3E0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Hospital, Hassan Abad Sq., Imam Khomeini Ave., Tehran, Iran</w:t>
      </w:r>
    </w:p>
    <w:p w:rsidR="008F002B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8F002B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8F002B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8F002B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8F002B" w:rsidRPr="006D3E09" w:rsidRDefault="008F002B" w:rsidP="008F00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8F002B" w:rsidRPr="006D3E09" w:rsidRDefault="008F002B" w:rsidP="008F002B">
      <w:pPr>
        <w:tabs>
          <w:tab w:val="left" w:pos="32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3A7331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7331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6D3E09">
        <w:rPr>
          <w:rFonts w:ascii="Times New Roman" w:hAnsi="Times New Roman" w:cs="Times New Roman"/>
          <w:sz w:val="24"/>
          <w:szCs w:val="24"/>
        </w:rPr>
        <w:t xml:space="preserve">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>Circulating tumor DNA (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) are newly diagnostic tumor DNA that can easily represent the genetic and epigenetic change of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tumor. </w:t>
      </w:r>
      <w:proofErr w:type="spellStart"/>
      <w:r w:rsidRPr="006D3E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Pheochromocytomas</w:t>
      </w:r>
      <w:proofErr w:type="spellEnd"/>
      <w:r w:rsidRPr="006D3E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(PCCs) and </w:t>
      </w:r>
      <w:proofErr w:type="spellStart"/>
      <w:r w:rsidRPr="006D3E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Paragangliomas</w:t>
      </w:r>
      <w:proofErr w:type="spellEnd"/>
      <w:r w:rsidRPr="006D3E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(PGLs) are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rare tumors of adrenal gland tissue that have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potential to </w:t>
      </w:r>
      <w:proofErr w:type="gram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be detected</w:t>
      </w:r>
      <w:proofErr w:type="gram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by 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. We aimed to study the potential of the methylation status of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SDHB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SDHC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genes in 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of PCCs/PGLs patients as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diagnostic biomarker. </w:t>
      </w: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3E09">
        <w:rPr>
          <w:rFonts w:ascii="Times New Roman" w:hAnsi="Times New Roman" w:cs="Times New Roman"/>
          <w:b/>
          <w:bCs/>
          <w:sz w:val="24"/>
          <w:szCs w:val="24"/>
        </w:rPr>
        <w:t>Materials and Methods: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Between October 2017 and June 2019, clinical data and fresh frozen tissue and blood of 12</w:t>
      </w:r>
      <w:r w:rsidRPr="006D3E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>PCCs/PGLs patients and blood of 12 age/sex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matched normal patients </w:t>
      </w:r>
      <w:proofErr w:type="gram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were collected</w:t>
      </w:r>
      <w:proofErr w:type="gram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. Genomic DNA </w:t>
      </w:r>
      <w:proofErr w:type="gram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was extracted</w:t>
      </w:r>
      <w:proofErr w:type="gram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from 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tumoral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tissue while blood was used for 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extraction. </w:t>
      </w:r>
      <w:r>
        <w:rPr>
          <w:rFonts w:ascii="Times New Roman" w:hAnsi="Times New Roman" w:cs="Times New Roman"/>
          <w:color w:val="000000"/>
          <w:sz w:val="24"/>
          <w:szCs w:val="24"/>
        </w:rPr>
        <w:t>The m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ethylation status of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SDHB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SDHC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hAnsi="Times New Roman" w:cs="Times New Roman"/>
          <w:color w:val="000000"/>
          <w:sz w:val="24"/>
          <w:szCs w:val="24"/>
        </w:rPr>
        <w:t>as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compared</w:t>
      </w:r>
      <w:proofErr w:type="gram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between case and controls by methylation-specific high-resolution melting curve analysis. </w:t>
      </w: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3E09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6D3E09">
        <w:rPr>
          <w:rFonts w:ascii="Times New Roman" w:hAnsi="Times New Roman" w:cs="Times New Roman"/>
          <w:sz w:val="24"/>
          <w:szCs w:val="24"/>
        </w:rPr>
        <w:t xml:space="preserve">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Amongst six promoter regions of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RDBP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SDHB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, and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SDHC,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promoter methylation quantification of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SDHC1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RDBP2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was significantly different between PCCs/PGLs and controls.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SDHC1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was methylated in 49.93% of PCCs/PGLs cases vs. 8.33 % of control samples, p-value: 0.026, area under curve AUC=0.757, and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RDBP2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in 74.9% of PCCs/PGLs cases vs. 25.0% of control samples, p-value: 0.032, AUC=0.750. </w:t>
      </w: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3E09">
        <w:rPr>
          <w:rFonts w:ascii="Times New Roman" w:hAnsi="Times New Roman" w:cs="Times New Roman"/>
          <w:b/>
          <w:bCs/>
          <w:sz w:val="24"/>
          <w:szCs w:val="24"/>
        </w:rPr>
        <w:t xml:space="preserve">Conclusions: 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This study suggests the 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potential for a less invasive source of tumor epigenetic modification in PCCs/PGLs malignancies. Among six target 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CpG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islands, the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SDHC1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RDBP2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hypermethylation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warrant further exploration as diagnostic tools for PCCs/PGLs.</w:t>
      </w: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002B" w:rsidRPr="006D3E09" w:rsidRDefault="008F002B" w:rsidP="008F002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3E09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proofErr w:type="spellStart"/>
      <w:r w:rsidRPr="006D3E09">
        <w:rPr>
          <w:rFonts w:ascii="Times New Roman" w:hAnsi="Times New Roman" w:cs="Times New Roman"/>
          <w:color w:val="000000"/>
          <w:sz w:val="24"/>
          <w:szCs w:val="24"/>
        </w:rPr>
        <w:t>ctDNA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, liquid biopsy, Methylation,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>SDHC1</w:t>
      </w:r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D3E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RDBP2, </w:t>
      </w:r>
      <w:proofErr w:type="spellStart"/>
      <w:r w:rsidRPr="006D3E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Pheochromocytoma</w:t>
      </w:r>
      <w:proofErr w:type="spellEnd"/>
      <w:r w:rsidRPr="006D3E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D3E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Paraganglioma</w:t>
      </w:r>
      <w:proofErr w:type="spellEnd"/>
      <w:r w:rsidRPr="006D3E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2B3773" w:rsidRDefault="002B3773">
      <w:bookmarkStart w:id="0" w:name="_GoBack"/>
      <w:bookmarkEnd w:id="0"/>
    </w:p>
    <w:sectPr w:rsidR="002B3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W1NDE1MLE0MDA2NTVU0lEKTi0uzszPAykwrAUAelBw6ywAAAA="/>
  </w:docVars>
  <w:rsids>
    <w:rsidRoot w:val="008F002B"/>
    <w:rsid w:val="002B3773"/>
    <w:rsid w:val="008F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3085E8-36EC-44F8-A6A2-90A901EE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02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00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aghamir@tums.ac.ir" TargetMode="External"/><Relationship Id="rId4" Type="http://schemas.openxmlformats.org/officeDocument/2006/relationships/hyperlink" Target="mailto:rheshmat@tums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Khatami</dc:creator>
  <cp:keywords/>
  <dc:description/>
  <cp:lastModifiedBy>Dr. Khatami</cp:lastModifiedBy>
  <cp:revision>1</cp:revision>
  <dcterms:created xsi:type="dcterms:W3CDTF">2022-04-28T04:41:00Z</dcterms:created>
  <dcterms:modified xsi:type="dcterms:W3CDTF">2022-04-28T04:42:00Z</dcterms:modified>
</cp:coreProperties>
</file>