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41C" w:rsidRDefault="0081541C" w:rsidP="000476DB">
      <w:pPr>
        <w:jc w:val="center"/>
        <w:rPr>
          <w:b/>
          <w:bCs/>
          <w:sz w:val="28"/>
          <w:szCs w:val="28"/>
        </w:rPr>
      </w:pPr>
      <w:r w:rsidRPr="0081541C">
        <w:rPr>
          <w:b/>
          <w:bCs/>
          <w:sz w:val="28"/>
          <w:szCs w:val="28"/>
        </w:rPr>
        <w:t>Improving natural gas processing plant C</w:t>
      </w:r>
      <w:r>
        <w:rPr>
          <w:b/>
          <w:bCs/>
          <w:sz w:val="28"/>
          <w:szCs w:val="28"/>
        </w:rPr>
        <w:t>O</w:t>
      </w:r>
      <w:r w:rsidRPr="0081541C">
        <w:rPr>
          <w:b/>
          <w:bCs/>
          <w:sz w:val="28"/>
          <w:szCs w:val="28"/>
        </w:rPr>
        <w:t>2 absorption by mixing MDEA with (MEA, DEA) amines to increase plant capacity</w:t>
      </w:r>
    </w:p>
    <w:p w:rsidR="000C67E5" w:rsidRPr="00830B13" w:rsidRDefault="000C67E5" w:rsidP="000C67E5">
      <w:pPr>
        <w:spacing w:after="0" w:line="240" w:lineRule="auto"/>
        <w:jc w:val="center"/>
        <w:rPr>
          <w:rFonts w:asciiTheme="majorBidi" w:hAnsiTheme="majorBidi" w:cstheme="majorBidi"/>
        </w:rPr>
      </w:pPr>
      <w:proofErr w:type="spellStart"/>
      <w:r w:rsidRPr="00830B13">
        <w:rPr>
          <w:rFonts w:asciiTheme="majorBidi" w:hAnsiTheme="majorBidi" w:cstheme="majorBidi"/>
        </w:rPr>
        <w:t>Walid</w:t>
      </w:r>
      <w:proofErr w:type="spellEnd"/>
      <w:r w:rsidRPr="00830B13">
        <w:rPr>
          <w:rFonts w:asciiTheme="majorBidi" w:hAnsiTheme="majorBidi" w:cstheme="majorBidi"/>
        </w:rPr>
        <w:t xml:space="preserve"> </w:t>
      </w:r>
      <w:proofErr w:type="spellStart"/>
      <w:r w:rsidRPr="00830B13">
        <w:rPr>
          <w:rFonts w:asciiTheme="majorBidi" w:hAnsiTheme="majorBidi" w:cstheme="majorBidi"/>
        </w:rPr>
        <w:t>Bashir</w:t>
      </w:r>
      <w:proofErr w:type="spellEnd"/>
      <w:r w:rsidRPr="00830B13">
        <w:rPr>
          <w:rFonts w:asciiTheme="majorBidi" w:hAnsiTheme="majorBidi" w:cstheme="majorBidi"/>
        </w:rPr>
        <w:t xml:space="preserve"> Alf</w:t>
      </w:r>
      <w:r>
        <w:rPr>
          <w:rFonts w:asciiTheme="majorBidi" w:hAnsiTheme="majorBidi" w:cstheme="majorBidi"/>
        </w:rPr>
        <w:t>a</w:t>
      </w:r>
      <w:r w:rsidRPr="00830B13">
        <w:rPr>
          <w:rFonts w:asciiTheme="majorBidi" w:hAnsiTheme="majorBidi" w:cstheme="majorBidi"/>
        </w:rPr>
        <w:t>ghi</w:t>
      </w:r>
      <w:r>
        <w:rPr>
          <w:rFonts w:asciiTheme="majorBidi" w:hAnsiTheme="majorBidi" w:cstheme="majorBidi"/>
          <w:vertAlign w:val="superscript"/>
        </w:rPr>
        <w:t>1</w:t>
      </w:r>
      <w:r w:rsidRPr="00830B13">
        <w:rPr>
          <w:rFonts w:asciiTheme="majorBidi" w:hAnsiTheme="majorBidi" w:cstheme="majorBidi"/>
        </w:rPr>
        <w:t>,</w:t>
      </w:r>
      <w:r w:rsidRPr="00BA0899">
        <w:rPr>
          <w:rFonts w:asciiTheme="majorBidi" w:hAnsiTheme="majorBidi" w:cstheme="majorBidi"/>
        </w:rPr>
        <w:t xml:space="preserve"> </w:t>
      </w:r>
      <w:r w:rsidRPr="00830B13">
        <w:rPr>
          <w:rFonts w:asciiTheme="majorBidi" w:hAnsiTheme="majorBidi" w:cstheme="majorBidi"/>
        </w:rPr>
        <w:t>Wahid Salem Alzamzam</w:t>
      </w:r>
      <w:r>
        <w:rPr>
          <w:rFonts w:asciiTheme="majorBidi" w:hAnsiTheme="majorBidi" w:cstheme="majorBidi"/>
          <w:vertAlign w:val="superscript"/>
        </w:rPr>
        <w:t>2</w:t>
      </w:r>
      <w:r w:rsidRPr="00830B13">
        <w:rPr>
          <w:rFonts w:asciiTheme="majorBidi" w:hAnsiTheme="majorBidi" w:cstheme="majorBidi"/>
        </w:rPr>
        <w:t>.</w:t>
      </w:r>
    </w:p>
    <w:p w:rsidR="000C67E5" w:rsidRPr="00AF2446" w:rsidRDefault="000C67E5" w:rsidP="000C67E5">
      <w:pPr>
        <w:spacing w:after="0" w:line="240" w:lineRule="auto"/>
        <w:jc w:val="center"/>
        <w:rPr>
          <w:rFonts w:asciiTheme="majorBidi" w:hAnsiTheme="majorBidi" w:cstheme="majorBidi"/>
          <w:vertAlign w:val="superscript"/>
        </w:rPr>
      </w:pPr>
      <w:r w:rsidRPr="00AF2446">
        <w:rPr>
          <w:rFonts w:asciiTheme="majorBidi" w:hAnsiTheme="majorBidi" w:cstheme="majorBidi"/>
          <w:vertAlign w:val="superscript"/>
        </w:rPr>
        <w:t>1</w:t>
      </w:r>
      <w:proofErr w:type="gramStart"/>
      <w:r w:rsidRPr="00AF2446">
        <w:rPr>
          <w:rFonts w:asciiTheme="majorBidi" w:hAnsiTheme="majorBidi" w:cstheme="majorBidi"/>
          <w:vertAlign w:val="superscript"/>
        </w:rPr>
        <w:t>,2</w:t>
      </w:r>
      <w:proofErr w:type="gramEnd"/>
      <w:r w:rsidRPr="00AF2446">
        <w:rPr>
          <w:rFonts w:asciiTheme="majorBidi" w:hAnsiTheme="majorBidi" w:cstheme="majorBidi"/>
        </w:rPr>
        <w:t xml:space="preserve"> Operation department, Mellitah Complex, Mellitah Oil and Gas Company, Mellitah, Libya.</w:t>
      </w:r>
    </w:p>
    <w:p w:rsidR="000C67E5" w:rsidRPr="00AF2446" w:rsidRDefault="000C67E5" w:rsidP="000C67E5">
      <w:pPr>
        <w:spacing w:after="0" w:line="240" w:lineRule="auto"/>
        <w:jc w:val="center"/>
        <w:rPr>
          <w:rFonts w:asciiTheme="majorBidi" w:hAnsiTheme="majorBidi" w:cstheme="majorBidi"/>
        </w:rPr>
      </w:pPr>
      <w:r w:rsidRPr="00AF2446">
        <w:rPr>
          <w:rFonts w:asciiTheme="majorBidi" w:hAnsiTheme="majorBidi" w:cstheme="majorBidi"/>
          <w:vertAlign w:val="superscript"/>
        </w:rPr>
        <w:t>1,2</w:t>
      </w:r>
      <w:r w:rsidRPr="00AF2446">
        <w:rPr>
          <w:rFonts w:asciiTheme="majorBidi" w:hAnsiTheme="majorBidi" w:cstheme="majorBidi"/>
        </w:rPr>
        <w:t>Enginnering Management Department, Engineering Collage, Tripoli University, Libya</w:t>
      </w:r>
    </w:p>
    <w:p w:rsidR="000C67E5" w:rsidRDefault="000C67E5" w:rsidP="000C67E5">
      <w:pPr>
        <w:spacing w:after="0" w:line="240" w:lineRule="auto"/>
        <w:jc w:val="center"/>
        <w:rPr>
          <w:rFonts w:asciiTheme="majorBidi" w:hAnsiTheme="majorBidi" w:cstheme="majorBidi"/>
          <w:i/>
          <w:iCs/>
        </w:rPr>
      </w:pPr>
      <w:r w:rsidRPr="00A734D2">
        <w:rPr>
          <w:rFonts w:asciiTheme="majorBidi" w:hAnsiTheme="majorBidi" w:cstheme="majorBidi"/>
          <w:i/>
          <w:iCs/>
          <w:vertAlign w:val="superscript"/>
        </w:rPr>
        <w:t>1</w:t>
      </w:r>
      <w:r w:rsidRPr="00A734D2">
        <w:rPr>
          <w:rFonts w:asciiTheme="majorBidi" w:hAnsiTheme="majorBidi" w:cstheme="majorBidi"/>
          <w:i/>
          <w:iCs/>
        </w:rPr>
        <w:t xml:space="preserve">Email </w:t>
      </w:r>
      <w:r w:rsidRPr="00BA0899">
        <w:rPr>
          <w:rStyle w:val="Hyperlink"/>
          <w:i/>
          <w:iCs/>
        </w:rPr>
        <w:t>walid</w:t>
      </w:r>
      <w:r>
        <w:rPr>
          <w:rStyle w:val="Hyperlink"/>
          <w:i/>
          <w:iCs/>
        </w:rPr>
        <w:t>12258</w:t>
      </w:r>
      <w:r w:rsidRPr="00BA0899">
        <w:rPr>
          <w:rStyle w:val="Hyperlink"/>
          <w:i/>
          <w:iCs/>
        </w:rPr>
        <w:t>@</w:t>
      </w:r>
      <w:r>
        <w:rPr>
          <w:rStyle w:val="Hyperlink"/>
          <w:i/>
          <w:iCs/>
        </w:rPr>
        <w:t>gmail</w:t>
      </w:r>
      <w:r w:rsidRPr="00BA0899">
        <w:rPr>
          <w:rStyle w:val="Hyperlink"/>
          <w:i/>
          <w:iCs/>
        </w:rPr>
        <w:t>.com</w:t>
      </w:r>
      <w:r w:rsidRPr="00A734D2">
        <w:rPr>
          <w:rFonts w:asciiTheme="majorBidi" w:hAnsiTheme="majorBidi" w:cstheme="majorBidi"/>
          <w:i/>
          <w:iCs/>
        </w:rPr>
        <w:t xml:space="preserve">, </w:t>
      </w:r>
    </w:p>
    <w:p w:rsidR="000C67E5" w:rsidRPr="00A734D2" w:rsidRDefault="000C67E5" w:rsidP="000C67E5">
      <w:pPr>
        <w:spacing w:after="0" w:line="240" w:lineRule="auto"/>
        <w:jc w:val="center"/>
        <w:rPr>
          <w:rFonts w:asciiTheme="majorBidi" w:hAnsiTheme="majorBidi" w:cstheme="majorBidi"/>
        </w:rPr>
      </w:pPr>
    </w:p>
    <w:p w:rsidR="00421732" w:rsidRPr="009C586D" w:rsidRDefault="000C67E5" w:rsidP="009C586D">
      <w:pPr>
        <w:spacing w:line="240" w:lineRule="auto"/>
        <w:jc w:val="both"/>
      </w:pPr>
      <w:r>
        <w:t xml:space="preserve">          </w:t>
      </w:r>
      <w:r w:rsidR="0081541C" w:rsidRPr="009C586D">
        <w:t xml:space="preserve">Natural gas generally contains a large quantity of methane along with considerable amount of acid gases, which shall be removed from natural gas. One of the processes which are used in the industry to remove the acid gases from natural gas is </w:t>
      </w:r>
      <w:proofErr w:type="spellStart"/>
      <w:r w:rsidR="0081541C" w:rsidRPr="009C586D">
        <w:t>alkanolamines</w:t>
      </w:r>
      <w:proofErr w:type="spellEnd"/>
      <w:r w:rsidR="0081541C" w:rsidRPr="009C586D">
        <w:t xml:space="preserve"> process application.</w:t>
      </w:r>
      <w:r w:rsidR="003D3171" w:rsidRPr="009C586D">
        <w:t xml:space="preserve"> Generic (MDEA) is commonly used as a highly selective solvent to treat sour gases down to</w:t>
      </w:r>
      <w:r w:rsidR="00E37FAE" w:rsidRPr="009C586D">
        <w:t xml:space="preserve"> parts-per-million levels of H2</w:t>
      </w:r>
      <w:r w:rsidR="003D3171" w:rsidRPr="009C586D">
        <w:t>S while slipping a large proportion of the CO2 in the feed gas from the system</w:t>
      </w:r>
      <w:r w:rsidR="000476DB" w:rsidRPr="009C586D">
        <w:t xml:space="preserve"> during well </w:t>
      </w:r>
      <w:r w:rsidR="002D59C4" w:rsidRPr="009C586D">
        <w:t>aging</w:t>
      </w:r>
      <w:r w:rsidR="000476DB" w:rsidRPr="009C586D">
        <w:t xml:space="preserve"> or increasing plant capacity</w:t>
      </w:r>
      <w:r w:rsidR="003D3171" w:rsidRPr="009C586D">
        <w:t xml:space="preserve">. It is also the major constituent in many </w:t>
      </w:r>
      <w:proofErr w:type="spellStart"/>
      <w:r w:rsidR="003D3171" w:rsidRPr="009C586D">
        <w:t>speciality</w:t>
      </w:r>
      <w:proofErr w:type="spellEnd"/>
      <w:r w:rsidR="003D3171" w:rsidRPr="009C586D">
        <w:t xml:space="preserve"> amine formulations developed for deeper CO2 removal in applications such as synthesis gas production and treating high CO2 natural gases found in several regions of the world. However, there is a limit to how much CO2 removal can be achieved using generic MDEA in a column of reasonable height or tray count. Unfortunately, several CO2 -only plants have failed to meet treating requirements or have encountered treating difficulties as a result of the choice of solvent. In many cases, these plants have had to be retrofitted to </w:t>
      </w:r>
      <w:proofErr w:type="spellStart"/>
      <w:r w:rsidR="003D3171" w:rsidRPr="009C586D">
        <w:t>speciality</w:t>
      </w:r>
      <w:proofErr w:type="spellEnd"/>
      <w:r w:rsidR="003D3171" w:rsidRPr="009C586D">
        <w:t xml:space="preserve"> amines, and sometimes they have had to undergo expensive tower revamps in order to correct the problems. This article is intended to help prevent future failures by exploring the limitations of using generic MDEA for CO2 removal applications. Through case studies</w:t>
      </w:r>
      <w:r w:rsidR="00E37FAE" w:rsidRPr="009C586D">
        <w:t xml:space="preserve"> by software</w:t>
      </w:r>
      <w:r w:rsidR="003D3171" w:rsidRPr="009C586D">
        <w:t xml:space="preserve"> that use</w:t>
      </w:r>
      <w:r w:rsidR="002D59C4" w:rsidRPr="009C586D">
        <w:t xml:space="preserve"> mixed amines to improve</w:t>
      </w:r>
      <w:r w:rsidR="003D3171" w:rsidRPr="009C586D">
        <w:t xml:space="preserve"> plant performance, </w:t>
      </w:r>
      <w:r w:rsidR="002D59C4" w:rsidRPr="009C586D">
        <w:t>and to</w:t>
      </w:r>
      <w:r w:rsidR="003D3171" w:rsidRPr="009C586D">
        <w:t xml:space="preserve"> </w:t>
      </w:r>
      <w:r w:rsidR="002D59C4" w:rsidRPr="009C586D">
        <w:t>determine</w:t>
      </w:r>
      <w:r w:rsidR="003D3171" w:rsidRPr="009C586D">
        <w:t xml:space="preserve"> what is possible and what is not.</w:t>
      </w:r>
      <w:r w:rsidR="0081541C" w:rsidRPr="009C586D">
        <w:t xml:space="preserve"> </w:t>
      </w:r>
      <w:r w:rsidR="00E37FAE" w:rsidRPr="009C586D">
        <w:t>A</w:t>
      </w:r>
      <w:r w:rsidR="0081541C" w:rsidRPr="009C586D">
        <w:t xml:space="preserve"> simulation study for an industrial gas sweetening plant has been investigated based on data from gas feed stock located in the west part of Libya. At first simulation tuned with existing gas sweetening plant which uses MDEA solvent and then application of mixed amines has been investigated in constant amine concentration for a variety of cases. </w:t>
      </w:r>
      <w:r w:rsidR="008941EE" w:rsidRPr="009C586D">
        <w:t xml:space="preserve">The differences in the performance of absorption technology and amine solvents depend on amine reactivity. Primary and secondary amines such </w:t>
      </w:r>
      <w:r w:rsidR="002D59C4" w:rsidRPr="009C586D">
        <w:t xml:space="preserve">as </w:t>
      </w:r>
      <w:proofErr w:type="spellStart"/>
      <w:r w:rsidR="002D59C4" w:rsidRPr="009C586D">
        <w:t>monoethanolamine</w:t>
      </w:r>
      <w:proofErr w:type="spellEnd"/>
      <w:r w:rsidR="008941EE" w:rsidRPr="009C586D">
        <w:t xml:space="preserve"> (MEA) and </w:t>
      </w:r>
      <w:proofErr w:type="spellStart"/>
      <w:r w:rsidR="008941EE" w:rsidRPr="009C586D">
        <w:t>diethanolamine</w:t>
      </w:r>
      <w:proofErr w:type="spellEnd"/>
      <w:r w:rsidR="008941EE" w:rsidRPr="009C586D">
        <w:t xml:space="preserve"> (DEA), respectively, are very reactive and thus able to effect high volume acid gas removal at a fast rate, whereas tertiary amines like </w:t>
      </w:r>
      <w:proofErr w:type="spellStart"/>
      <w:r w:rsidR="008941EE" w:rsidRPr="009C586D">
        <w:t>methyldiethanolamine</w:t>
      </w:r>
      <w:proofErr w:type="spellEnd"/>
      <w:r w:rsidR="008941EE" w:rsidRPr="009C586D">
        <w:t xml:space="preserve"> (MDEA) are less reactive. However, the less reactive MDEA is characterized by lower stripping energy requi</w:t>
      </w:r>
      <w:r w:rsidR="000476DB" w:rsidRPr="009C586D">
        <w:t>rements compared to MEA or DEA.</w:t>
      </w:r>
      <w:r w:rsidR="00E37FAE" w:rsidRPr="009C586D">
        <w:t xml:space="preserve"> </w:t>
      </w:r>
      <w:r w:rsidR="0081541C" w:rsidRPr="009C586D">
        <w:t>Simulation results show that application of MDEA/MEA (39/</w:t>
      </w:r>
      <w:r w:rsidR="00E37FAE" w:rsidRPr="009C586D">
        <w:t>6</w:t>
      </w:r>
      <w:r w:rsidR="0081541C" w:rsidRPr="009C586D">
        <w:t xml:space="preserve"> wt. %) or MDEA/DEA (2</w:t>
      </w:r>
      <w:r w:rsidR="00E37FAE" w:rsidRPr="009C586D">
        <w:t>2</w:t>
      </w:r>
      <w:r w:rsidR="0081541C" w:rsidRPr="009C586D">
        <w:t>.5/2</w:t>
      </w:r>
      <w:r w:rsidR="00E37FAE" w:rsidRPr="009C586D">
        <w:t>2</w:t>
      </w:r>
      <w:r w:rsidR="0081541C" w:rsidRPr="009C586D">
        <w:t>.5 wt. %) in lieu of MDEA (4</w:t>
      </w:r>
      <w:r w:rsidR="00E37FAE" w:rsidRPr="009C586D">
        <w:t>5</w:t>
      </w:r>
      <w:r w:rsidR="0081541C" w:rsidRPr="009C586D">
        <w:t>wt. %) will reduce H2S content below 3.5 ppm like MDEA, however CO2 concentration could be substantially decreased to less than 100 versus 10,000 ppm which is desired for downstream applications</w:t>
      </w:r>
      <w:r w:rsidR="00512D03" w:rsidRPr="009C586D">
        <w:t xml:space="preserve"> and increasing plant capacity</w:t>
      </w:r>
      <w:r w:rsidR="0081541C" w:rsidRPr="009C586D">
        <w:t>, further more this approach will create opportunities for pollution control through carbon capture and storage without any major change in existing plant.</w:t>
      </w:r>
    </w:p>
    <w:p w:rsidR="004A162D" w:rsidRPr="009C586D" w:rsidRDefault="004A162D" w:rsidP="002D59C4">
      <w:pPr>
        <w:spacing w:line="240" w:lineRule="auto"/>
        <w:jc w:val="both"/>
        <w:rPr>
          <w:b/>
          <w:bCs/>
          <w:i/>
          <w:iCs/>
        </w:rPr>
      </w:pPr>
      <w:proofErr w:type="spellStart"/>
      <w:r w:rsidRPr="009C586D">
        <w:rPr>
          <w:b/>
          <w:bCs/>
        </w:rPr>
        <w:t>Kaywords</w:t>
      </w:r>
      <w:proofErr w:type="spellEnd"/>
      <w:r w:rsidRPr="009C586D">
        <w:rPr>
          <w:b/>
          <w:bCs/>
        </w:rPr>
        <w:t>:</w:t>
      </w:r>
      <w:r w:rsidR="00512D03" w:rsidRPr="009C586D">
        <w:rPr>
          <w:b/>
          <w:bCs/>
        </w:rPr>
        <w:t xml:space="preserve"> </w:t>
      </w:r>
      <w:r w:rsidR="00512D03" w:rsidRPr="009C586D">
        <w:rPr>
          <w:i/>
          <w:iCs/>
        </w:rPr>
        <w:t>MDEA, MEA, DEA, acid gas and natural gas</w:t>
      </w:r>
      <w:r w:rsidR="00512D03" w:rsidRPr="009C586D">
        <w:rPr>
          <w:b/>
          <w:bCs/>
          <w:i/>
          <w:iCs/>
        </w:rPr>
        <w:t xml:space="preserve"> </w:t>
      </w:r>
    </w:p>
    <w:p w:rsidR="00A80C2C" w:rsidRPr="008941EE" w:rsidRDefault="00A80C2C" w:rsidP="008941EE">
      <w:pPr>
        <w:spacing w:line="240" w:lineRule="auto"/>
        <w:jc w:val="both"/>
        <w:rPr>
          <w:sz w:val="24"/>
          <w:szCs w:val="24"/>
        </w:rPr>
      </w:pPr>
    </w:p>
    <w:sectPr w:rsidR="00A80C2C" w:rsidRPr="008941EE" w:rsidSect="0042173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81541C"/>
    <w:rsid w:val="000476DB"/>
    <w:rsid w:val="000C67E5"/>
    <w:rsid w:val="002D59C4"/>
    <w:rsid w:val="003D3171"/>
    <w:rsid w:val="00421732"/>
    <w:rsid w:val="004A162D"/>
    <w:rsid w:val="00512D03"/>
    <w:rsid w:val="0081541C"/>
    <w:rsid w:val="008941EE"/>
    <w:rsid w:val="008E4C5F"/>
    <w:rsid w:val="009C586D"/>
    <w:rsid w:val="00A80C2C"/>
    <w:rsid w:val="00C517CA"/>
    <w:rsid w:val="00E37FAE"/>
    <w:rsid w:val="00F17CC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7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67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486</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heat-ex-boilers-team</dc:creator>
  <cp:keywords/>
  <dc:description/>
  <cp:lastModifiedBy>heat-ex-boilers-team</cp:lastModifiedBy>
  <cp:revision>10</cp:revision>
  <dcterms:created xsi:type="dcterms:W3CDTF">2018-12-02T08:37:00Z</dcterms:created>
  <dcterms:modified xsi:type="dcterms:W3CDTF">2018-12-18T13:24:00Z</dcterms:modified>
</cp:coreProperties>
</file>