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097" w:rsidRDefault="00071D72" w:rsidP="00071D72">
      <w:pPr>
        <w:jc w:val="center"/>
        <w:rPr>
          <w:rFonts w:asciiTheme="majorBidi" w:hAnsiTheme="majorBidi" w:cstheme="majorBidi"/>
          <w:b/>
          <w:bCs/>
          <w:color w:val="000000"/>
        </w:rPr>
      </w:pPr>
      <w:r w:rsidRPr="00071D72">
        <w:rPr>
          <w:rFonts w:asciiTheme="majorBidi" w:hAnsiTheme="majorBidi" w:cstheme="majorBidi"/>
          <w:b/>
          <w:bCs/>
          <w:color w:val="000000"/>
        </w:rPr>
        <w:t>Opportunities and challenges for biofuel production from vegetable oils using novel composites based on Egyptian raw materials</w:t>
      </w:r>
    </w:p>
    <w:p w:rsidR="00581D47" w:rsidRDefault="00581D47" w:rsidP="00581D47">
      <w:pPr>
        <w:autoSpaceDE w:val="0"/>
        <w:autoSpaceDN w:val="0"/>
        <w:adjustRightInd w:val="0"/>
        <w:spacing w:after="0" w:line="240" w:lineRule="auto"/>
        <w:rPr>
          <w:rFonts w:asciiTheme="majorBidi" w:hAnsiTheme="majorBidi" w:cstheme="majorBidi"/>
          <w:color w:val="000000"/>
          <w:sz w:val="20"/>
          <w:szCs w:val="20"/>
        </w:rPr>
      </w:pPr>
      <w:proofErr w:type="spellStart"/>
      <w:r w:rsidRPr="00581D47">
        <w:rPr>
          <w:rFonts w:asciiTheme="majorBidi" w:hAnsiTheme="majorBidi" w:cstheme="majorBidi"/>
          <w:b/>
          <w:bCs/>
          <w:color w:val="000000"/>
          <w:sz w:val="20"/>
          <w:szCs w:val="20"/>
          <w:u w:val="single"/>
        </w:rPr>
        <w:t>Eslam</w:t>
      </w:r>
      <w:proofErr w:type="spellEnd"/>
      <w:r w:rsidRPr="00581D47">
        <w:rPr>
          <w:rFonts w:asciiTheme="majorBidi" w:hAnsiTheme="majorBidi" w:cstheme="majorBidi"/>
          <w:b/>
          <w:bCs/>
          <w:color w:val="000000"/>
          <w:sz w:val="20"/>
          <w:szCs w:val="20"/>
          <w:u w:val="single"/>
        </w:rPr>
        <w:t xml:space="preserve"> A. Mohammed</w:t>
      </w:r>
      <w:r w:rsidRPr="00581D47">
        <w:rPr>
          <w:rFonts w:asciiTheme="majorBidi" w:hAnsiTheme="majorBidi" w:cstheme="majorBidi"/>
          <w:color w:val="000000"/>
          <w:sz w:val="20"/>
          <w:szCs w:val="20"/>
        </w:rPr>
        <w:t xml:space="preserve">, </w:t>
      </w:r>
      <w:proofErr w:type="spellStart"/>
      <w:r w:rsidRPr="00581D47">
        <w:rPr>
          <w:rFonts w:asciiTheme="majorBidi" w:hAnsiTheme="majorBidi" w:cstheme="majorBidi"/>
          <w:color w:val="000000"/>
          <w:sz w:val="20"/>
          <w:szCs w:val="20"/>
        </w:rPr>
        <w:t>Abdelrahman</w:t>
      </w:r>
      <w:proofErr w:type="spellEnd"/>
      <w:r w:rsidRPr="00581D47">
        <w:rPr>
          <w:rFonts w:asciiTheme="majorBidi" w:hAnsiTheme="majorBidi" w:cstheme="majorBidi"/>
          <w:color w:val="000000"/>
          <w:sz w:val="20"/>
          <w:szCs w:val="20"/>
        </w:rPr>
        <w:t xml:space="preserve"> M. </w:t>
      </w:r>
      <w:proofErr w:type="spellStart"/>
      <w:r w:rsidRPr="00581D47">
        <w:rPr>
          <w:rFonts w:asciiTheme="majorBidi" w:hAnsiTheme="majorBidi" w:cstheme="majorBidi"/>
          <w:color w:val="000000"/>
          <w:sz w:val="20"/>
          <w:szCs w:val="20"/>
        </w:rPr>
        <w:t>Rabie</w:t>
      </w:r>
      <w:proofErr w:type="spellEnd"/>
      <w:r w:rsidRPr="00581D47">
        <w:rPr>
          <w:rFonts w:asciiTheme="majorBidi" w:hAnsiTheme="majorBidi" w:cstheme="majorBidi"/>
          <w:color w:val="000000"/>
          <w:sz w:val="20"/>
          <w:szCs w:val="20"/>
        </w:rPr>
        <w:t xml:space="preserve">, </w:t>
      </w:r>
      <w:proofErr w:type="spellStart"/>
      <w:r w:rsidRPr="00581D47">
        <w:rPr>
          <w:rFonts w:asciiTheme="majorBidi" w:hAnsiTheme="majorBidi" w:cstheme="majorBidi"/>
          <w:color w:val="000000"/>
          <w:sz w:val="20"/>
          <w:szCs w:val="20"/>
        </w:rPr>
        <w:t>Nabel</w:t>
      </w:r>
      <w:proofErr w:type="spellEnd"/>
      <w:r w:rsidRPr="00581D47">
        <w:rPr>
          <w:rFonts w:asciiTheme="majorBidi" w:hAnsiTheme="majorBidi" w:cstheme="majorBidi"/>
          <w:color w:val="000000"/>
          <w:sz w:val="20"/>
          <w:szCs w:val="20"/>
        </w:rPr>
        <w:t xml:space="preserve"> A. </w:t>
      </w:r>
      <w:proofErr w:type="spellStart"/>
      <w:r w:rsidRPr="00581D47">
        <w:rPr>
          <w:rFonts w:asciiTheme="majorBidi" w:hAnsiTheme="majorBidi" w:cstheme="majorBidi"/>
          <w:color w:val="000000"/>
          <w:sz w:val="20"/>
          <w:szCs w:val="20"/>
        </w:rPr>
        <w:t>Negm</w:t>
      </w:r>
      <w:proofErr w:type="spellEnd"/>
    </w:p>
    <w:p w:rsidR="00581D47" w:rsidRPr="00581D47" w:rsidRDefault="00581D47" w:rsidP="00581D47">
      <w:pPr>
        <w:autoSpaceDE w:val="0"/>
        <w:autoSpaceDN w:val="0"/>
        <w:adjustRightInd w:val="0"/>
        <w:spacing w:after="0" w:line="240" w:lineRule="auto"/>
        <w:rPr>
          <w:rFonts w:asciiTheme="majorBidi" w:hAnsiTheme="majorBidi" w:cstheme="majorBidi"/>
          <w:color w:val="0000FF"/>
          <w:sz w:val="16"/>
          <w:szCs w:val="16"/>
        </w:rPr>
      </w:pPr>
      <w:r w:rsidRPr="00581D47">
        <w:rPr>
          <w:rFonts w:asciiTheme="majorBidi" w:hAnsiTheme="majorBidi" w:cstheme="majorBidi"/>
          <w:color w:val="000000"/>
          <w:sz w:val="20"/>
          <w:szCs w:val="20"/>
        </w:rPr>
        <w:t xml:space="preserve"> </w:t>
      </w:r>
    </w:p>
    <w:p w:rsidR="00581D47" w:rsidRPr="00581D47" w:rsidRDefault="00581D47" w:rsidP="00581D47">
      <w:pPr>
        <w:rPr>
          <w:rFonts w:asciiTheme="majorBidi" w:hAnsiTheme="majorBidi" w:cstheme="majorBidi"/>
          <w:b/>
          <w:bCs/>
          <w:color w:val="000000"/>
          <w:sz w:val="16"/>
          <w:szCs w:val="16"/>
        </w:rPr>
      </w:pPr>
      <w:r w:rsidRPr="00581D47">
        <w:rPr>
          <w:rFonts w:asciiTheme="majorBidi" w:hAnsiTheme="majorBidi" w:cstheme="majorBidi"/>
          <w:color w:val="000000"/>
          <w:sz w:val="16"/>
          <w:szCs w:val="16"/>
        </w:rPr>
        <w:t xml:space="preserve">Egyptian Petroleum Research Institute, 1-Ahmed El </w:t>
      </w:r>
      <w:proofErr w:type="spellStart"/>
      <w:r w:rsidRPr="00581D47">
        <w:rPr>
          <w:rFonts w:asciiTheme="majorBidi" w:hAnsiTheme="majorBidi" w:cstheme="majorBidi"/>
          <w:color w:val="000000"/>
          <w:sz w:val="16"/>
          <w:szCs w:val="16"/>
        </w:rPr>
        <w:t>Zommer</w:t>
      </w:r>
      <w:proofErr w:type="spellEnd"/>
      <w:r w:rsidRPr="00581D47">
        <w:rPr>
          <w:rFonts w:asciiTheme="majorBidi" w:hAnsiTheme="majorBidi" w:cstheme="majorBidi"/>
          <w:color w:val="000000"/>
          <w:sz w:val="16"/>
          <w:szCs w:val="16"/>
        </w:rPr>
        <w:t xml:space="preserve"> Street, Nasr city, Cairo, Egypt</w:t>
      </w:r>
    </w:p>
    <w:p w:rsidR="00071D72" w:rsidRPr="00071D72" w:rsidRDefault="00F53FEC" w:rsidP="00071D72">
      <w:pPr>
        <w:jc w:val="both"/>
        <w:rPr>
          <w:rFonts w:asciiTheme="majorBidi" w:hAnsiTheme="majorBidi" w:cstheme="majorBidi"/>
          <w:b/>
          <w:bCs/>
        </w:rPr>
      </w:pPr>
      <w:r>
        <w:rPr>
          <w:rFonts w:asciiTheme="majorBidi" w:hAnsiTheme="majorBidi" w:cstheme="majorBidi"/>
          <w:b/>
          <w:bCs/>
        </w:rPr>
        <w:t>1-</w:t>
      </w:r>
      <w:r w:rsidR="00071D72" w:rsidRPr="00071D72">
        <w:rPr>
          <w:rFonts w:asciiTheme="majorBidi" w:hAnsiTheme="majorBidi" w:cstheme="majorBidi"/>
          <w:b/>
          <w:bCs/>
        </w:rPr>
        <w:t>Abstract</w:t>
      </w:r>
    </w:p>
    <w:p w:rsidR="00F53FEC" w:rsidRDefault="00071D72" w:rsidP="00F53FEC">
      <w:pPr>
        <w:jc w:val="both"/>
        <w:rPr>
          <w:rFonts w:asciiTheme="majorBidi" w:hAnsiTheme="majorBidi" w:cstheme="majorBidi"/>
          <w:sz w:val="23"/>
          <w:szCs w:val="23"/>
          <w:lang w:bidi="ar-EG"/>
        </w:rPr>
      </w:pPr>
      <w:r w:rsidRPr="00071D72">
        <w:rPr>
          <w:rFonts w:asciiTheme="majorBidi" w:hAnsiTheme="majorBidi" w:cstheme="majorBidi"/>
          <w:sz w:val="23"/>
          <w:szCs w:val="23"/>
          <w:lang w:bidi="ar-EG"/>
        </w:rPr>
        <w:t xml:space="preserve">Currently, the most commonly used fossil fuels account for more than 95% of the world’s major energy consumption. However, because of their increasing price all over the world which decreased the progress of development in the developing countries. As a result, the researches were directed to decrease the dependence on the fossil fuel by available, cheap and economic alternative energy sources. In addition, the global warming and the increase of the earth temperature is considered a worldwide problem. That is due to the increase of carbon dioxide, carbon monoxide, and corrosive gases emission from industrial activities and vehicle engines. The two objectives of the present study are replacement of petroleum fuel as a source of energy with alternative environmentally friendly, renewable and low price energy sources for industrial </w:t>
      </w:r>
      <w:r w:rsidR="00F53FEC">
        <w:rPr>
          <w:rFonts w:asciiTheme="majorBidi" w:hAnsiTheme="majorBidi" w:cstheme="majorBidi"/>
          <w:sz w:val="23"/>
          <w:szCs w:val="23"/>
          <w:lang w:bidi="ar-EG"/>
        </w:rPr>
        <w:t xml:space="preserve">activities and vehicle </w:t>
      </w:r>
      <w:proofErr w:type="spellStart"/>
      <w:r w:rsidR="00F53FEC">
        <w:rPr>
          <w:rFonts w:asciiTheme="majorBidi" w:hAnsiTheme="majorBidi" w:cstheme="majorBidi"/>
          <w:sz w:val="23"/>
          <w:szCs w:val="23"/>
          <w:lang w:bidi="ar-EG"/>
        </w:rPr>
        <w:t>engines.</w:t>
      </w:r>
      <w:r w:rsidRPr="00071D72">
        <w:rPr>
          <w:rFonts w:asciiTheme="majorBidi" w:hAnsiTheme="majorBidi" w:cstheme="majorBidi"/>
          <w:sz w:val="23"/>
          <w:szCs w:val="23"/>
          <w:lang w:bidi="ar-EG"/>
        </w:rPr>
        <w:t>The</w:t>
      </w:r>
      <w:proofErr w:type="spellEnd"/>
      <w:r w:rsidRPr="00071D72">
        <w:rPr>
          <w:rFonts w:asciiTheme="majorBidi" w:hAnsiTheme="majorBidi" w:cstheme="majorBidi"/>
          <w:sz w:val="23"/>
          <w:szCs w:val="23"/>
          <w:lang w:bidi="ar-EG"/>
        </w:rPr>
        <w:t xml:space="preserve"> targeted liquid fuels are biodiesel, bio-gasoline and </w:t>
      </w:r>
      <w:proofErr w:type="spellStart"/>
      <w:r w:rsidRPr="00071D72">
        <w:rPr>
          <w:rFonts w:asciiTheme="majorBidi" w:hAnsiTheme="majorBidi" w:cstheme="majorBidi"/>
          <w:sz w:val="23"/>
          <w:szCs w:val="23"/>
          <w:lang w:bidi="ar-EG"/>
        </w:rPr>
        <w:t>biojet</w:t>
      </w:r>
      <w:proofErr w:type="spellEnd"/>
      <w:r w:rsidRPr="00071D72">
        <w:rPr>
          <w:rFonts w:asciiTheme="majorBidi" w:hAnsiTheme="majorBidi" w:cstheme="majorBidi"/>
          <w:sz w:val="23"/>
          <w:szCs w:val="23"/>
          <w:lang w:bidi="ar-EG"/>
        </w:rPr>
        <w:t xml:space="preserve"> using economic, conventional and simple methods. Two main conventional methods will be established which are </w:t>
      </w:r>
      <w:proofErr w:type="spellStart"/>
      <w:r w:rsidRPr="00071D72">
        <w:rPr>
          <w:rFonts w:asciiTheme="majorBidi" w:hAnsiTheme="majorBidi" w:cstheme="majorBidi"/>
          <w:sz w:val="23"/>
          <w:szCs w:val="23"/>
          <w:lang w:bidi="ar-EG"/>
        </w:rPr>
        <w:t>transesterification</w:t>
      </w:r>
      <w:proofErr w:type="spellEnd"/>
      <w:r w:rsidRPr="00071D72">
        <w:rPr>
          <w:rFonts w:asciiTheme="majorBidi" w:hAnsiTheme="majorBidi" w:cstheme="majorBidi"/>
          <w:sz w:val="23"/>
          <w:szCs w:val="23"/>
          <w:lang w:bidi="ar-EG"/>
        </w:rPr>
        <w:t xml:space="preserve"> and catalytic cracking processes using novel and efficient heterogeneous catalysts. The catalysts are basic and acidic heterogeneous in nature. The targeted heterogeneous catalysts in the study are modified activated carbon, layered double hydroxide (LDH), modified diatomite and acidified mica clays. The synthetic role of the catalysts depend on the economically and low-cost raw materials from the Egyptian resources. In addition, the different types of the produced biofuels will be characterized, analyzed and evaluated for their fuel properties in engines and their economic blends by the petroleum </w:t>
      </w:r>
      <w:proofErr w:type="spellStart"/>
      <w:r w:rsidRPr="00071D72">
        <w:rPr>
          <w:rFonts w:asciiTheme="majorBidi" w:hAnsiTheme="majorBidi" w:cstheme="majorBidi"/>
          <w:sz w:val="23"/>
          <w:szCs w:val="23"/>
          <w:lang w:bidi="ar-EG"/>
        </w:rPr>
        <w:t>fuel.The</w:t>
      </w:r>
      <w:proofErr w:type="spellEnd"/>
      <w:r w:rsidRPr="00071D72">
        <w:rPr>
          <w:rFonts w:asciiTheme="majorBidi" w:hAnsiTheme="majorBidi" w:cstheme="majorBidi"/>
          <w:sz w:val="23"/>
          <w:szCs w:val="23"/>
          <w:lang w:bidi="ar-EG"/>
        </w:rPr>
        <w:t xml:space="preserve"> expected outcomes of the study are the following: firstly, producing different biofuel grades for different types of engines and power stations; secondly, replacement the petroleum fuel by 25</w:t>
      </w:r>
      <w:r w:rsidR="00F53FEC" w:rsidRPr="00071D72">
        <w:rPr>
          <w:rFonts w:asciiTheme="majorBidi" w:hAnsiTheme="majorBidi" w:cstheme="majorBidi"/>
          <w:sz w:val="23"/>
          <w:szCs w:val="23"/>
          <w:lang w:bidi="ar-EG"/>
        </w:rPr>
        <w:t>%</w:t>
      </w:r>
      <w:r w:rsidRPr="00071D72">
        <w:rPr>
          <w:rFonts w:asciiTheme="majorBidi" w:hAnsiTheme="majorBidi" w:cstheme="majorBidi"/>
          <w:sz w:val="23"/>
          <w:szCs w:val="23"/>
          <w:lang w:bidi="ar-EG"/>
        </w:rPr>
        <w:t xml:space="preserve"> of the biofuel to decrease the cost and GHG to about 50</w:t>
      </w:r>
      <w:r w:rsidR="00F53FEC" w:rsidRPr="00071D72">
        <w:rPr>
          <w:rFonts w:asciiTheme="majorBidi" w:hAnsiTheme="majorBidi" w:cstheme="majorBidi"/>
          <w:sz w:val="23"/>
          <w:szCs w:val="23"/>
          <w:lang w:bidi="ar-EG"/>
        </w:rPr>
        <w:t>%</w:t>
      </w:r>
      <w:r w:rsidR="00F53FEC">
        <w:rPr>
          <w:rFonts w:asciiTheme="majorBidi" w:hAnsiTheme="majorBidi" w:cstheme="majorBidi"/>
          <w:sz w:val="23"/>
          <w:szCs w:val="23"/>
          <w:lang w:bidi="ar-EG"/>
        </w:rPr>
        <w:t>.</w:t>
      </w:r>
    </w:p>
    <w:p w:rsidR="00F53FEC" w:rsidRDefault="00F53FEC" w:rsidP="00F53FEC">
      <w:pPr>
        <w:spacing w:before="120"/>
        <w:ind w:left="1134" w:hanging="1134"/>
        <w:jc w:val="both"/>
        <w:rPr>
          <w:rFonts w:eastAsia="Calibri"/>
          <w:b/>
          <w:bCs/>
        </w:rPr>
      </w:pPr>
      <w:r>
        <w:rPr>
          <w:rFonts w:eastAsia="Calibri"/>
          <w:b/>
          <w:bCs/>
          <w:i/>
          <w:iCs/>
        </w:rPr>
        <w:t>Keywords:</w:t>
      </w:r>
      <w:r>
        <w:rPr>
          <w:rFonts w:eastAsia="Calibri"/>
        </w:rPr>
        <w:t xml:space="preserve"> Renewable energy sources; biofuel; Egyptian raw materials; vegetable oils; heterogeneous catalysts.</w:t>
      </w:r>
      <w:r>
        <w:rPr>
          <w:rFonts w:eastAsia="Calibri"/>
          <w:b/>
          <w:bCs/>
        </w:rPr>
        <w:t xml:space="preserve"> </w:t>
      </w:r>
    </w:p>
    <w:p w:rsidR="00F53FEC" w:rsidRDefault="00F53FEC" w:rsidP="00F53FEC">
      <w:pPr>
        <w:spacing w:before="120"/>
        <w:ind w:left="1134" w:hanging="1134"/>
        <w:jc w:val="both"/>
        <w:rPr>
          <w:rFonts w:eastAsia="Calibri"/>
          <w:b/>
          <w:bCs/>
        </w:rPr>
      </w:pPr>
    </w:p>
    <w:p w:rsidR="00F53FEC" w:rsidRPr="00F53FEC" w:rsidRDefault="00F53FEC" w:rsidP="00F53FEC">
      <w:pPr>
        <w:spacing w:before="120"/>
        <w:ind w:left="1134" w:hanging="1134"/>
        <w:jc w:val="both"/>
        <w:rPr>
          <w:rFonts w:ascii="Times New Roman" w:eastAsia="Calibri" w:hAnsi="Times New Roman" w:cs="Times New Roman"/>
          <w:b/>
          <w:bCs/>
          <w:sz w:val="28"/>
          <w:szCs w:val="28"/>
          <w:u w:val="single"/>
        </w:rPr>
      </w:pPr>
      <w:r w:rsidRPr="00F53FEC">
        <w:rPr>
          <w:rFonts w:ascii="Times New Roman" w:eastAsia="Calibri" w:hAnsi="Times New Roman" w:cs="Times New Roman"/>
          <w:b/>
          <w:bCs/>
          <w:sz w:val="28"/>
          <w:szCs w:val="28"/>
          <w:u w:val="single"/>
        </w:rPr>
        <w:t>2-Image</w:t>
      </w:r>
    </w:p>
    <w:p w:rsidR="00F53FEC" w:rsidRPr="009B2782" w:rsidRDefault="00F53FEC" w:rsidP="00F53FEC">
      <w:pPr>
        <w:spacing w:line="360" w:lineRule="auto"/>
        <w:jc w:val="both"/>
        <w:rPr>
          <w:rFonts w:asciiTheme="majorBidi" w:hAnsiTheme="majorBidi"/>
        </w:rPr>
      </w:pPr>
      <w:r>
        <w:rPr>
          <w:rFonts w:asciiTheme="majorBidi" w:hAnsiTheme="majorBidi"/>
          <w:noProof/>
        </w:rPr>
        <w:drawing>
          <wp:inline distT="0" distB="0" distL="0" distR="0">
            <wp:extent cx="5943600" cy="12426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242695"/>
                    </a:xfrm>
                    <a:prstGeom prst="rect">
                      <a:avLst/>
                    </a:prstGeom>
                    <a:noFill/>
                    <a:ln>
                      <a:noFill/>
                    </a:ln>
                  </pic:spPr>
                </pic:pic>
              </a:graphicData>
            </a:graphic>
          </wp:inline>
        </w:drawing>
      </w:r>
    </w:p>
    <w:p w:rsidR="00F53FEC" w:rsidRDefault="00F53FEC" w:rsidP="00F53FEC">
      <w:pPr>
        <w:rPr>
          <w:rFonts w:eastAsia="Times New Roman" w:cs="Calibri"/>
          <w:b/>
          <w:bCs/>
          <w:color w:val="0070C0"/>
          <w:sz w:val="28"/>
          <w:szCs w:val="28"/>
        </w:rPr>
      </w:pPr>
    </w:p>
    <w:p w:rsidR="00F53FEC" w:rsidRDefault="00F53FEC" w:rsidP="00F53FEC">
      <w:pPr>
        <w:jc w:val="both"/>
        <w:rPr>
          <w:rFonts w:asciiTheme="majorBidi" w:hAnsiTheme="majorBidi" w:cstheme="majorBidi"/>
          <w:sz w:val="23"/>
          <w:szCs w:val="23"/>
          <w:lang w:bidi="ar-EG"/>
        </w:rPr>
      </w:pPr>
    </w:p>
    <w:p w:rsidR="00F53FEC" w:rsidRPr="00F53FEC" w:rsidRDefault="00F53FEC" w:rsidP="00F53FEC">
      <w:pPr>
        <w:jc w:val="both"/>
        <w:rPr>
          <w:rFonts w:ascii="Times New Roman" w:hAnsi="Times New Roman" w:cs="Times New Roman"/>
          <w:sz w:val="28"/>
          <w:szCs w:val="28"/>
          <w:lang w:bidi="ar-EG"/>
        </w:rPr>
      </w:pPr>
      <w:r w:rsidRPr="00F53FEC">
        <w:rPr>
          <w:rFonts w:ascii="Times New Roman" w:hAnsi="Times New Roman" w:cs="Times New Roman"/>
          <w:b/>
          <w:bCs/>
          <w:sz w:val="28"/>
          <w:szCs w:val="28"/>
        </w:rPr>
        <w:t>3-</w:t>
      </w:r>
      <w:r w:rsidRPr="00F53FEC">
        <w:rPr>
          <w:rFonts w:ascii="Times New Roman" w:hAnsi="Times New Roman" w:cs="Times New Roman"/>
          <w:b/>
          <w:bCs/>
          <w:sz w:val="28"/>
          <w:szCs w:val="28"/>
        </w:rPr>
        <w:t>References</w:t>
      </w:r>
    </w:p>
    <w:p w:rsidR="00F53FEC" w:rsidRDefault="00F53FEC" w:rsidP="00F53FEC">
      <w:pPr>
        <w:autoSpaceDE w:val="0"/>
        <w:autoSpaceDN w:val="0"/>
        <w:adjustRightInd w:val="0"/>
        <w:spacing w:line="360" w:lineRule="auto"/>
        <w:ind w:left="284" w:right="-143" w:hanging="284"/>
        <w:jc w:val="both"/>
        <w:rPr>
          <w:rFonts w:asciiTheme="majorBidi" w:hAnsiTheme="majorBidi" w:cstheme="majorBidi"/>
        </w:rPr>
      </w:pPr>
      <w:r>
        <w:rPr>
          <w:rFonts w:asciiTheme="majorBidi" w:hAnsiTheme="majorBidi" w:cstheme="majorBidi"/>
          <w:lang w:bidi="ar-EG"/>
        </w:rPr>
        <w:t>[1]</w:t>
      </w:r>
      <w:r>
        <w:rPr>
          <w:rFonts w:asciiTheme="majorBidi" w:hAnsiTheme="majorBidi" w:cstheme="majorBidi"/>
        </w:rPr>
        <w:t xml:space="preserve"> </w:t>
      </w:r>
      <w:proofErr w:type="spellStart"/>
      <w:r>
        <w:rPr>
          <w:rFonts w:asciiTheme="majorBidi" w:hAnsiTheme="majorBidi" w:cstheme="majorBidi"/>
        </w:rPr>
        <w:t>Amigun</w:t>
      </w:r>
      <w:proofErr w:type="spellEnd"/>
      <w:r>
        <w:rPr>
          <w:rFonts w:asciiTheme="majorBidi" w:hAnsiTheme="majorBidi" w:cstheme="majorBidi"/>
        </w:rPr>
        <w:t xml:space="preserve"> B, </w:t>
      </w:r>
      <w:proofErr w:type="spellStart"/>
      <w:r>
        <w:rPr>
          <w:rFonts w:asciiTheme="majorBidi" w:hAnsiTheme="majorBidi" w:cstheme="majorBidi"/>
        </w:rPr>
        <w:t>Sigamney</w:t>
      </w:r>
      <w:proofErr w:type="spellEnd"/>
      <w:r>
        <w:rPr>
          <w:rFonts w:asciiTheme="majorBidi" w:hAnsiTheme="majorBidi" w:cstheme="majorBidi"/>
        </w:rPr>
        <w:t xml:space="preserve"> R, </w:t>
      </w:r>
      <w:proofErr w:type="spellStart"/>
      <w:r>
        <w:rPr>
          <w:rFonts w:asciiTheme="majorBidi" w:hAnsiTheme="majorBidi" w:cstheme="majorBidi"/>
        </w:rPr>
        <w:t>Blotnitz</w:t>
      </w:r>
      <w:proofErr w:type="spellEnd"/>
      <w:r>
        <w:rPr>
          <w:rFonts w:asciiTheme="majorBidi" w:hAnsiTheme="majorBidi" w:cstheme="majorBidi"/>
        </w:rPr>
        <w:t xml:space="preserve"> HV, 2008. Renew. Sustain. Energy Rev. 12, 690-711.</w:t>
      </w:r>
    </w:p>
    <w:p w:rsidR="00F53FEC" w:rsidRDefault="00F53FEC" w:rsidP="00F53FEC">
      <w:pPr>
        <w:autoSpaceDE w:val="0"/>
        <w:autoSpaceDN w:val="0"/>
        <w:adjustRightInd w:val="0"/>
        <w:spacing w:line="360" w:lineRule="auto"/>
        <w:ind w:left="284" w:hanging="284"/>
        <w:jc w:val="both"/>
        <w:rPr>
          <w:rFonts w:asciiTheme="majorBidi" w:hAnsiTheme="majorBidi" w:cstheme="majorBidi"/>
        </w:rPr>
      </w:pPr>
      <w:r>
        <w:rPr>
          <w:rFonts w:asciiTheme="majorBidi" w:hAnsiTheme="majorBidi" w:cstheme="majorBidi"/>
          <w:lang w:bidi="ar-EG"/>
        </w:rPr>
        <w:t xml:space="preserve">[2] </w:t>
      </w:r>
      <w:r>
        <w:rPr>
          <w:rFonts w:asciiTheme="majorBidi" w:hAnsiTheme="majorBidi" w:cstheme="majorBidi"/>
        </w:rPr>
        <w:t xml:space="preserve">Freedman B, </w:t>
      </w:r>
      <w:proofErr w:type="spellStart"/>
      <w:r>
        <w:rPr>
          <w:rFonts w:asciiTheme="majorBidi" w:hAnsiTheme="majorBidi" w:cstheme="majorBidi"/>
        </w:rPr>
        <w:t>Pryde</w:t>
      </w:r>
      <w:proofErr w:type="spellEnd"/>
      <w:r>
        <w:rPr>
          <w:rFonts w:asciiTheme="majorBidi" w:hAnsiTheme="majorBidi" w:cstheme="majorBidi"/>
        </w:rPr>
        <w:t xml:space="preserve"> EH, 1984. J. Am. Oil Chem. Soc. 61, 1638–1643.</w:t>
      </w:r>
    </w:p>
    <w:p w:rsidR="00F53FEC" w:rsidRDefault="00F53FEC" w:rsidP="00F53FEC">
      <w:pPr>
        <w:autoSpaceDE w:val="0"/>
        <w:autoSpaceDN w:val="0"/>
        <w:adjustRightInd w:val="0"/>
        <w:spacing w:line="360" w:lineRule="auto"/>
        <w:ind w:left="284" w:hanging="284"/>
        <w:jc w:val="both"/>
        <w:rPr>
          <w:rFonts w:asciiTheme="majorBidi" w:hAnsiTheme="majorBidi" w:cstheme="majorBidi"/>
        </w:rPr>
      </w:pPr>
      <w:r>
        <w:rPr>
          <w:rFonts w:asciiTheme="majorBidi" w:hAnsiTheme="majorBidi" w:cstheme="majorBidi"/>
          <w:lang w:bidi="ar-EG"/>
        </w:rPr>
        <w:t xml:space="preserve">[3] </w:t>
      </w:r>
      <w:proofErr w:type="spellStart"/>
      <w:r>
        <w:rPr>
          <w:rFonts w:asciiTheme="majorBidi" w:hAnsiTheme="majorBidi" w:cstheme="majorBidi"/>
        </w:rPr>
        <w:t>Meher</w:t>
      </w:r>
      <w:proofErr w:type="spellEnd"/>
      <w:r>
        <w:rPr>
          <w:rFonts w:asciiTheme="majorBidi" w:hAnsiTheme="majorBidi" w:cstheme="majorBidi"/>
        </w:rPr>
        <w:t xml:space="preserve"> LC, </w:t>
      </w:r>
      <w:proofErr w:type="spellStart"/>
      <w:r>
        <w:rPr>
          <w:rFonts w:asciiTheme="majorBidi" w:hAnsiTheme="majorBidi" w:cstheme="majorBidi"/>
        </w:rPr>
        <w:t>Sagar</w:t>
      </w:r>
      <w:proofErr w:type="spellEnd"/>
      <w:r>
        <w:rPr>
          <w:rFonts w:asciiTheme="majorBidi" w:hAnsiTheme="majorBidi" w:cstheme="majorBidi"/>
        </w:rPr>
        <w:t xml:space="preserve"> DV, </w:t>
      </w:r>
      <w:proofErr w:type="spellStart"/>
      <w:r>
        <w:rPr>
          <w:rFonts w:asciiTheme="majorBidi" w:hAnsiTheme="majorBidi" w:cstheme="majorBidi"/>
        </w:rPr>
        <w:t>Naik</w:t>
      </w:r>
      <w:proofErr w:type="spellEnd"/>
      <w:r>
        <w:rPr>
          <w:rFonts w:asciiTheme="majorBidi" w:hAnsiTheme="majorBidi" w:cstheme="majorBidi"/>
        </w:rPr>
        <w:t xml:space="preserve"> SN, 2006. Renew. Sustain. Energy Rev. 10, 248–268.</w:t>
      </w:r>
    </w:p>
    <w:p w:rsidR="00F53FEC" w:rsidRDefault="00F53FEC" w:rsidP="00F53FEC">
      <w:pPr>
        <w:autoSpaceDE w:val="0"/>
        <w:autoSpaceDN w:val="0"/>
        <w:adjustRightInd w:val="0"/>
        <w:spacing w:line="360" w:lineRule="auto"/>
        <w:ind w:left="284" w:hanging="284"/>
        <w:jc w:val="both"/>
        <w:rPr>
          <w:rFonts w:asciiTheme="majorBidi" w:hAnsiTheme="majorBidi" w:cstheme="majorBidi"/>
        </w:rPr>
      </w:pPr>
      <w:r>
        <w:rPr>
          <w:rFonts w:asciiTheme="majorBidi" w:hAnsiTheme="majorBidi" w:cstheme="majorBidi"/>
          <w:lang w:bidi="ar-EG"/>
        </w:rPr>
        <w:t xml:space="preserve">[4] </w:t>
      </w:r>
      <w:r>
        <w:rPr>
          <w:rFonts w:asciiTheme="majorBidi" w:hAnsiTheme="majorBidi" w:cstheme="majorBidi"/>
        </w:rPr>
        <w:t xml:space="preserve">Zhang Y, </w:t>
      </w:r>
      <w:proofErr w:type="spellStart"/>
      <w:r>
        <w:rPr>
          <w:rFonts w:asciiTheme="majorBidi" w:hAnsiTheme="majorBidi" w:cstheme="majorBidi"/>
        </w:rPr>
        <w:t>Dube</w:t>
      </w:r>
      <w:proofErr w:type="spellEnd"/>
      <w:r>
        <w:rPr>
          <w:rFonts w:asciiTheme="majorBidi" w:hAnsiTheme="majorBidi" w:cstheme="majorBidi"/>
        </w:rPr>
        <w:t xml:space="preserve"> MA, McLean DD, </w:t>
      </w:r>
      <w:proofErr w:type="spellStart"/>
      <w:r>
        <w:rPr>
          <w:rFonts w:asciiTheme="majorBidi" w:hAnsiTheme="majorBidi" w:cstheme="majorBidi"/>
        </w:rPr>
        <w:t>Kates</w:t>
      </w:r>
      <w:proofErr w:type="spellEnd"/>
      <w:r>
        <w:rPr>
          <w:rFonts w:asciiTheme="majorBidi" w:hAnsiTheme="majorBidi" w:cstheme="majorBidi"/>
        </w:rPr>
        <w:t xml:space="preserve"> M, 2003. </w:t>
      </w:r>
      <w:proofErr w:type="spellStart"/>
      <w:proofErr w:type="gramStart"/>
      <w:r>
        <w:rPr>
          <w:rFonts w:asciiTheme="majorBidi" w:hAnsiTheme="majorBidi" w:cstheme="majorBidi"/>
        </w:rPr>
        <w:t>Bioresour</w:t>
      </w:r>
      <w:proofErr w:type="spellEnd"/>
      <w:r>
        <w:rPr>
          <w:rFonts w:asciiTheme="majorBidi" w:hAnsiTheme="majorBidi" w:cstheme="majorBidi"/>
        </w:rPr>
        <w:t>.</w:t>
      </w:r>
      <w:proofErr w:type="gramEnd"/>
      <w:r>
        <w:rPr>
          <w:rFonts w:asciiTheme="majorBidi" w:hAnsiTheme="majorBidi" w:cstheme="majorBidi"/>
        </w:rPr>
        <w:t xml:space="preserve"> Technol. 89, 1–16.</w:t>
      </w:r>
    </w:p>
    <w:p w:rsidR="00F53FEC" w:rsidRDefault="00F53FEC" w:rsidP="00F53FEC">
      <w:pPr>
        <w:autoSpaceDE w:val="0"/>
        <w:autoSpaceDN w:val="0"/>
        <w:adjustRightInd w:val="0"/>
        <w:spacing w:line="360" w:lineRule="auto"/>
        <w:ind w:left="284" w:hanging="284"/>
        <w:jc w:val="both"/>
        <w:rPr>
          <w:rFonts w:asciiTheme="majorBidi" w:hAnsiTheme="majorBidi" w:cstheme="majorBidi"/>
        </w:rPr>
      </w:pPr>
      <w:r>
        <w:rPr>
          <w:rFonts w:asciiTheme="majorBidi" w:hAnsiTheme="majorBidi" w:cstheme="majorBidi"/>
          <w:lang w:bidi="ar-EG"/>
        </w:rPr>
        <w:t xml:space="preserve">[5] </w:t>
      </w:r>
      <w:proofErr w:type="spellStart"/>
      <w:r>
        <w:rPr>
          <w:rFonts w:asciiTheme="majorBidi" w:hAnsiTheme="majorBidi" w:cstheme="majorBidi"/>
          <w:lang w:bidi="ar-EG"/>
        </w:rPr>
        <w:t>Negm</w:t>
      </w:r>
      <w:proofErr w:type="spellEnd"/>
      <w:r>
        <w:rPr>
          <w:rFonts w:asciiTheme="majorBidi" w:hAnsiTheme="majorBidi" w:cstheme="majorBidi"/>
          <w:lang w:bidi="ar-EG"/>
        </w:rPr>
        <w:t xml:space="preserve"> NA, </w:t>
      </w:r>
      <w:proofErr w:type="spellStart"/>
      <w:r>
        <w:rPr>
          <w:rFonts w:asciiTheme="majorBidi" w:hAnsiTheme="majorBidi" w:cstheme="majorBidi"/>
          <w:lang w:bidi="ar-EG"/>
        </w:rPr>
        <w:t>Sayed</w:t>
      </w:r>
      <w:proofErr w:type="spellEnd"/>
      <w:r>
        <w:rPr>
          <w:rFonts w:asciiTheme="majorBidi" w:hAnsiTheme="majorBidi" w:cstheme="majorBidi"/>
          <w:lang w:bidi="ar-EG"/>
        </w:rPr>
        <w:t xml:space="preserve"> GH, </w:t>
      </w:r>
      <w:proofErr w:type="spellStart"/>
      <w:r>
        <w:rPr>
          <w:rFonts w:asciiTheme="majorBidi" w:hAnsiTheme="majorBidi" w:cstheme="majorBidi"/>
          <w:lang w:bidi="ar-EG"/>
        </w:rPr>
        <w:t>Yehia</w:t>
      </w:r>
      <w:proofErr w:type="spellEnd"/>
      <w:r>
        <w:rPr>
          <w:rFonts w:asciiTheme="majorBidi" w:hAnsiTheme="majorBidi" w:cstheme="majorBidi"/>
          <w:lang w:bidi="ar-EG"/>
        </w:rPr>
        <w:t xml:space="preserve"> FZ, Mohamed EA, 2017, J. Mol. Liquids 234, 157–163</w:t>
      </w:r>
    </w:p>
    <w:p w:rsidR="00F53FEC" w:rsidRDefault="00F53FEC" w:rsidP="00F53FEC">
      <w:pPr>
        <w:autoSpaceDE w:val="0"/>
        <w:autoSpaceDN w:val="0"/>
        <w:adjustRightInd w:val="0"/>
        <w:spacing w:line="360" w:lineRule="auto"/>
        <w:ind w:left="284" w:hanging="284"/>
        <w:jc w:val="both"/>
        <w:rPr>
          <w:rFonts w:asciiTheme="majorBidi" w:hAnsiTheme="majorBidi" w:cstheme="majorBidi"/>
        </w:rPr>
      </w:pPr>
      <w:r>
        <w:rPr>
          <w:rFonts w:asciiTheme="majorBidi" w:hAnsiTheme="majorBidi" w:cstheme="majorBidi"/>
          <w:lang w:bidi="ar-EG"/>
        </w:rPr>
        <w:t xml:space="preserve">[6] </w:t>
      </w:r>
      <w:proofErr w:type="spellStart"/>
      <w:r>
        <w:rPr>
          <w:rFonts w:asciiTheme="majorBidi" w:hAnsiTheme="majorBidi" w:cstheme="majorBidi"/>
          <w:lang w:bidi="ar-EG"/>
        </w:rPr>
        <w:t>Negm</w:t>
      </w:r>
      <w:proofErr w:type="spellEnd"/>
      <w:r>
        <w:rPr>
          <w:rFonts w:asciiTheme="majorBidi" w:hAnsiTheme="majorBidi" w:cstheme="majorBidi"/>
          <w:lang w:bidi="ar-EG"/>
        </w:rPr>
        <w:t xml:space="preserve"> NA, </w:t>
      </w:r>
      <w:proofErr w:type="spellStart"/>
      <w:r>
        <w:rPr>
          <w:rFonts w:asciiTheme="majorBidi" w:hAnsiTheme="majorBidi" w:cstheme="majorBidi"/>
          <w:lang w:bidi="ar-EG"/>
        </w:rPr>
        <w:t>Sayed</w:t>
      </w:r>
      <w:proofErr w:type="spellEnd"/>
      <w:r>
        <w:rPr>
          <w:rFonts w:asciiTheme="majorBidi" w:hAnsiTheme="majorBidi" w:cstheme="majorBidi"/>
          <w:lang w:bidi="ar-EG"/>
        </w:rPr>
        <w:t xml:space="preserve"> GH, </w:t>
      </w:r>
      <w:proofErr w:type="spellStart"/>
      <w:r>
        <w:rPr>
          <w:rFonts w:asciiTheme="majorBidi" w:hAnsiTheme="majorBidi" w:cstheme="majorBidi"/>
          <w:lang w:bidi="ar-EG"/>
        </w:rPr>
        <w:t>Yehia</w:t>
      </w:r>
      <w:proofErr w:type="spellEnd"/>
      <w:r>
        <w:rPr>
          <w:rFonts w:asciiTheme="majorBidi" w:hAnsiTheme="majorBidi" w:cstheme="majorBidi"/>
          <w:lang w:bidi="ar-EG"/>
        </w:rPr>
        <w:t xml:space="preserve"> FZ, Mohamed EA, 2017, J. Mol. Liquids 237, 38–45</w:t>
      </w:r>
    </w:p>
    <w:p w:rsidR="00F53FEC" w:rsidRDefault="00F53FEC" w:rsidP="00F53FEC">
      <w:pPr>
        <w:autoSpaceDE w:val="0"/>
        <w:autoSpaceDN w:val="0"/>
        <w:adjustRightInd w:val="0"/>
        <w:spacing w:line="360" w:lineRule="auto"/>
        <w:ind w:left="284" w:hanging="284"/>
        <w:jc w:val="both"/>
        <w:rPr>
          <w:rFonts w:asciiTheme="majorBidi" w:hAnsiTheme="majorBidi" w:cstheme="majorBidi"/>
        </w:rPr>
      </w:pPr>
      <w:r>
        <w:rPr>
          <w:rFonts w:asciiTheme="majorBidi" w:hAnsiTheme="majorBidi" w:cstheme="majorBidi"/>
          <w:lang w:bidi="ar-EG"/>
        </w:rPr>
        <w:t xml:space="preserve">[7] </w:t>
      </w:r>
      <w:proofErr w:type="spellStart"/>
      <w:r>
        <w:rPr>
          <w:rFonts w:asciiTheme="majorBidi" w:hAnsiTheme="majorBidi" w:cstheme="majorBidi"/>
        </w:rPr>
        <w:t>Kouzu</w:t>
      </w:r>
      <w:proofErr w:type="spellEnd"/>
      <w:r>
        <w:rPr>
          <w:rFonts w:asciiTheme="majorBidi" w:hAnsiTheme="majorBidi" w:cstheme="majorBidi"/>
        </w:rPr>
        <w:t xml:space="preserve"> M, </w:t>
      </w:r>
      <w:proofErr w:type="spellStart"/>
      <w:r>
        <w:rPr>
          <w:rFonts w:asciiTheme="majorBidi" w:hAnsiTheme="majorBidi" w:cstheme="majorBidi"/>
        </w:rPr>
        <w:t>Kasuno</w:t>
      </w:r>
      <w:proofErr w:type="spellEnd"/>
      <w:r>
        <w:rPr>
          <w:rFonts w:asciiTheme="majorBidi" w:hAnsiTheme="majorBidi" w:cstheme="majorBidi"/>
        </w:rPr>
        <w:t xml:space="preserve"> T, Tajik M, Sugimoto Y, Hidaka J, 2008. </w:t>
      </w:r>
      <w:proofErr w:type="gramStart"/>
      <w:r>
        <w:rPr>
          <w:rFonts w:asciiTheme="majorBidi" w:hAnsiTheme="majorBidi" w:cstheme="majorBidi"/>
        </w:rPr>
        <w:t>Fuel 87, 2798–06.</w:t>
      </w:r>
      <w:proofErr w:type="gramEnd"/>
    </w:p>
    <w:p w:rsidR="00F53FEC" w:rsidRDefault="00F53FEC" w:rsidP="00F53FEC">
      <w:pPr>
        <w:spacing w:line="360" w:lineRule="auto"/>
        <w:ind w:left="284" w:hanging="284"/>
        <w:jc w:val="both"/>
        <w:rPr>
          <w:rFonts w:asciiTheme="majorBidi" w:hAnsiTheme="majorBidi" w:cstheme="majorBidi"/>
          <w:lang w:bidi="ar-EG"/>
        </w:rPr>
      </w:pPr>
      <w:r>
        <w:rPr>
          <w:rFonts w:asciiTheme="majorBidi" w:hAnsiTheme="majorBidi" w:cstheme="majorBidi"/>
          <w:lang w:bidi="ar-EG"/>
        </w:rPr>
        <w:t xml:space="preserve">[8] </w:t>
      </w:r>
      <w:proofErr w:type="spellStart"/>
      <w:r>
        <w:rPr>
          <w:rFonts w:asciiTheme="majorBidi" w:hAnsiTheme="majorBidi" w:cstheme="majorBidi"/>
        </w:rPr>
        <w:t>Demirbas</w:t>
      </w:r>
      <w:proofErr w:type="spellEnd"/>
      <w:r>
        <w:rPr>
          <w:rFonts w:asciiTheme="majorBidi" w:hAnsiTheme="majorBidi" w:cstheme="majorBidi"/>
        </w:rPr>
        <w:t xml:space="preserve"> A, 2007. </w:t>
      </w:r>
      <w:proofErr w:type="gramStart"/>
      <w:r>
        <w:rPr>
          <w:rFonts w:asciiTheme="majorBidi" w:hAnsiTheme="majorBidi" w:cstheme="majorBidi"/>
        </w:rPr>
        <w:t>Energy Convers.</w:t>
      </w:r>
      <w:proofErr w:type="gramEnd"/>
      <w:r>
        <w:rPr>
          <w:rFonts w:asciiTheme="majorBidi" w:hAnsiTheme="majorBidi" w:cstheme="majorBidi"/>
        </w:rPr>
        <w:t xml:space="preserve"> Manage 48, 937–941.</w:t>
      </w:r>
    </w:p>
    <w:p w:rsidR="00F53FEC" w:rsidRDefault="00F53FEC" w:rsidP="00F53FEC">
      <w:pPr>
        <w:spacing w:line="360" w:lineRule="auto"/>
        <w:ind w:left="284" w:hanging="284"/>
        <w:jc w:val="both"/>
        <w:rPr>
          <w:rFonts w:asciiTheme="majorBidi" w:hAnsiTheme="majorBidi" w:cstheme="majorBidi"/>
          <w:lang w:bidi="ar-EG"/>
        </w:rPr>
      </w:pPr>
      <w:r>
        <w:rPr>
          <w:rFonts w:asciiTheme="majorBidi" w:hAnsiTheme="majorBidi" w:cstheme="majorBidi"/>
          <w:lang w:bidi="ar-EG"/>
        </w:rPr>
        <w:t xml:space="preserve">[9] </w:t>
      </w:r>
      <w:r>
        <w:rPr>
          <w:rFonts w:asciiTheme="majorBidi" w:hAnsiTheme="majorBidi" w:cstheme="majorBidi"/>
        </w:rPr>
        <w:t xml:space="preserve">Liu R, Wang X, Zhao X, </w:t>
      </w:r>
      <w:proofErr w:type="spellStart"/>
      <w:r>
        <w:rPr>
          <w:rFonts w:asciiTheme="majorBidi" w:hAnsiTheme="majorBidi" w:cstheme="majorBidi"/>
        </w:rPr>
        <w:t>Feng</w:t>
      </w:r>
      <w:proofErr w:type="spellEnd"/>
      <w:r>
        <w:rPr>
          <w:rFonts w:asciiTheme="majorBidi" w:hAnsiTheme="majorBidi" w:cstheme="majorBidi"/>
        </w:rPr>
        <w:t xml:space="preserve"> P, 2008. Carbon 46, 1664–1669.</w:t>
      </w:r>
    </w:p>
    <w:p w:rsidR="00F53FEC" w:rsidRDefault="00F53FEC" w:rsidP="00F53FEC">
      <w:pPr>
        <w:spacing w:line="360" w:lineRule="auto"/>
        <w:ind w:left="284" w:hanging="284"/>
        <w:jc w:val="both"/>
        <w:rPr>
          <w:rFonts w:asciiTheme="majorBidi" w:hAnsiTheme="majorBidi" w:cstheme="majorBidi"/>
          <w:lang w:bidi="ar-EG"/>
        </w:rPr>
      </w:pPr>
      <w:r>
        <w:rPr>
          <w:rFonts w:asciiTheme="majorBidi" w:hAnsiTheme="majorBidi" w:cstheme="majorBidi"/>
          <w:lang w:bidi="ar-EG"/>
        </w:rPr>
        <w:t xml:space="preserve">[10] </w:t>
      </w:r>
      <w:proofErr w:type="spellStart"/>
      <w:r>
        <w:rPr>
          <w:rFonts w:asciiTheme="majorBidi" w:hAnsiTheme="majorBidi" w:cstheme="majorBidi"/>
          <w:lang w:bidi="ar-EG"/>
        </w:rPr>
        <w:t>Karagoz</w:t>
      </w:r>
      <w:proofErr w:type="spellEnd"/>
      <w:r>
        <w:rPr>
          <w:rFonts w:asciiTheme="majorBidi" w:hAnsiTheme="majorBidi" w:cstheme="majorBidi"/>
          <w:lang w:bidi="ar-EG"/>
        </w:rPr>
        <w:t xml:space="preserve"> S, </w:t>
      </w:r>
      <w:proofErr w:type="spellStart"/>
      <w:r>
        <w:rPr>
          <w:rFonts w:asciiTheme="majorBidi" w:hAnsiTheme="majorBidi" w:cstheme="majorBidi"/>
          <w:lang w:bidi="ar-EG"/>
        </w:rPr>
        <w:t>Bhaskar</w:t>
      </w:r>
      <w:proofErr w:type="spellEnd"/>
      <w:r>
        <w:rPr>
          <w:rFonts w:asciiTheme="majorBidi" w:hAnsiTheme="majorBidi" w:cstheme="majorBidi"/>
          <w:lang w:bidi="ar-EG"/>
        </w:rPr>
        <w:t xml:space="preserve"> T, Muto A, </w:t>
      </w:r>
      <w:proofErr w:type="spellStart"/>
      <w:r>
        <w:rPr>
          <w:rFonts w:asciiTheme="majorBidi" w:hAnsiTheme="majorBidi" w:cstheme="majorBidi"/>
          <w:lang w:bidi="ar-EG"/>
        </w:rPr>
        <w:t>Oshiki</w:t>
      </w:r>
      <w:proofErr w:type="spellEnd"/>
      <w:r>
        <w:rPr>
          <w:rFonts w:asciiTheme="majorBidi" w:hAnsiTheme="majorBidi" w:cstheme="majorBidi"/>
          <w:lang w:bidi="ar-EG"/>
        </w:rPr>
        <w:t xml:space="preserve"> T, </w:t>
      </w:r>
      <w:proofErr w:type="spellStart"/>
      <w:r>
        <w:rPr>
          <w:rFonts w:asciiTheme="majorBidi" w:hAnsiTheme="majorBidi" w:cstheme="majorBidi"/>
          <w:lang w:bidi="ar-EG"/>
        </w:rPr>
        <w:t>Kishimoto</w:t>
      </w:r>
      <w:proofErr w:type="spellEnd"/>
      <w:r>
        <w:rPr>
          <w:rFonts w:asciiTheme="majorBidi" w:hAnsiTheme="majorBidi" w:cstheme="majorBidi"/>
          <w:lang w:bidi="ar-EG"/>
        </w:rPr>
        <w:t xml:space="preserve"> T, 2005. </w:t>
      </w:r>
      <w:proofErr w:type="spellStart"/>
      <w:r>
        <w:rPr>
          <w:rFonts w:asciiTheme="majorBidi" w:hAnsiTheme="majorBidi" w:cstheme="majorBidi"/>
          <w:lang w:bidi="ar-EG"/>
        </w:rPr>
        <w:t>Chem</w:t>
      </w:r>
      <w:proofErr w:type="spellEnd"/>
      <w:r>
        <w:rPr>
          <w:rFonts w:asciiTheme="majorBidi" w:hAnsiTheme="majorBidi" w:cstheme="majorBidi"/>
          <w:lang w:bidi="ar-EG"/>
        </w:rPr>
        <w:t xml:space="preserve"> </w:t>
      </w:r>
      <w:proofErr w:type="spellStart"/>
      <w:r>
        <w:rPr>
          <w:rFonts w:asciiTheme="majorBidi" w:hAnsiTheme="majorBidi" w:cstheme="majorBidi"/>
          <w:lang w:bidi="ar-EG"/>
        </w:rPr>
        <w:t>Eng</w:t>
      </w:r>
      <w:proofErr w:type="spellEnd"/>
      <w:r>
        <w:rPr>
          <w:rFonts w:asciiTheme="majorBidi" w:hAnsiTheme="majorBidi" w:cstheme="majorBidi"/>
          <w:lang w:bidi="ar-EG"/>
        </w:rPr>
        <w:t xml:space="preserve"> J 108, 127-37.</w:t>
      </w:r>
    </w:p>
    <w:p w:rsidR="000B0820" w:rsidRDefault="000B0820" w:rsidP="000B0820">
      <w:pPr>
        <w:shd w:val="clear" w:color="auto" w:fill="FFFFFF"/>
        <w:spacing w:before="100" w:beforeAutospacing="1" w:after="120" w:line="240" w:lineRule="auto"/>
        <w:ind w:left="993" w:hanging="1277"/>
        <w:rPr>
          <w:rFonts w:ascii="Times New Roman" w:hAnsi="Times New Roman" w:cs="Times New Roman"/>
          <w:b/>
          <w:sz w:val="28"/>
          <w:szCs w:val="28"/>
          <w:lang w:val="en-IN" w:eastAsia="en-IN"/>
        </w:rPr>
      </w:pPr>
      <w:r w:rsidRPr="000B0820">
        <w:rPr>
          <w:rFonts w:ascii="Times New Roman" w:hAnsi="Times New Roman" w:cs="Times New Roman"/>
          <w:b/>
          <w:sz w:val="28"/>
          <w:szCs w:val="28"/>
          <w:lang w:val="en-IN" w:eastAsia="en-IN"/>
        </w:rPr>
        <w:t>4-</w:t>
      </w:r>
      <w:r w:rsidRPr="000B0820">
        <w:rPr>
          <w:rFonts w:ascii="Times New Roman" w:hAnsi="Times New Roman" w:cs="Times New Roman"/>
          <w:b/>
          <w:sz w:val="28"/>
          <w:szCs w:val="28"/>
          <w:u w:val="single"/>
          <w:lang w:val="en-IN" w:eastAsia="en-IN"/>
        </w:rPr>
        <w:t>Biography</w:t>
      </w:r>
      <w:r w:rsidRPr="000B0820">
        <w:rPr>
          <w:rFonts w:ascii="Times New Roman" w:hAnsi="Times New Roman" w:cs="Times New Roman"/>
          <w:b/>
          <w:sz w:val="28"/>
          <w:szCs w:val="28"/>
          <w:lang w:val="en-IN" w:eastAsia="en-IN"/>
        </w:rPr>
        <w:t>:</w:t>
      </w:r>
    </w:p>
    <w:p w:rsidR="000B0820" w:rsidRPr="000B0820" w:rsidRDefault="000B0820" w:rsidP="000B0820">
      <w:pPr>
        <w:shd w:val="clear" w:color="auto" w:fill="FFFFFF"/>
        <w:spacing w:before="100" w:beforeAutospacing="1" w:after="120" w:line="240" w:lineRule="auto"/>
        <w:ind w:left="142"/>
        <w:rPr>
          <w:rFonts w:asciiTheme="majorBidi" w:hAnsiTheme="majorBidi" w:cstheme="majorBidi"/>
          <w:sz w:val="24"/>
          <w:szCs w:val="24"/>
          <w:lang w:bidi="ar-EG"/>
        </w:rPr>
      </w:pPr>
      <w:proofErr w:type="spellStart"/>
      <w:r w:rsidRPr="000B0820">
        <w:rPr>
          <w:rFonts w:asciiTheme="majorBidi" w:hAnsiTheme="majorBidi" w:cstheme="majorBidi"/>
          <w:sz w:val="24"/>
          <w:szCs w:val="24"/>
        </w:rPr>
        <w:t>Eslam</w:t>
      </w:r>
      <w:proofErr w:type="spellEnd"/>
      <w:r w:rsidRPr="000B0820">
        <w:rPr>
          <w:rFonts w:asciiTheme="majorBidi" w:hAnsiTheme="majorBidi" w:cstheme="majorBidi"/>
          <w:sz w:val="24"/>
          <w:szCs w:val="24"/>
        </w:rPr>
        <w:t xml:space="preserve"> </w:t>
      </w:r>
      <w:proofErr w:type="spellStart"/>
      <w:r w:rsidRPr="000B0820">
        <w:rPr>
          <w:rFonts w:asciiTheme="majorBidi" w:hAnsiTheme="majorBidi" w:cstheme="majorBidi"/>
          <w:sz w:val="24"/>
          <w:szCs w:val="24"/>
        </w:rPr>
        <w:t>azmy</w:t>
      </w:r>
      <w:proofErr w:type="spellEnd"/>
      <w:r w:rsidRPr="000B0820">
        <w:rPr>
          <w:rFonts w:asciiTheme="majorBidi" w:hAnsiTheme="majorBidi" w:cstheme="majorBidi"/>
          <w:sz w:val="24"/>
          <w:szCs w:val="24"/>
        </w:rPr>
        <w:t xml:space="preserve"> </w:t>
      </w:r>
      <w:r w:rsidRPr="000B0820">
        <w:rPr>
          <w:rFonts w:asciiTheme="majorBidi" w:hAnsiTheme="majorBidi" w:cstheme="majorBidi"/>
          <w:sz w:val="24"/>
          <w:szCs w:val="24"/>
        </w:rPr>
        <w:t xml:space="preserve">has completed his PhD at the age of </w:t>
      </w:r>
      <w:r w:rsidRPr="000B0820">
        <w:rPr>
          <w:rFonts w:asciiTheme="majorBidi" w:hAnsiTheme="majorBidi" w:cstheme="majorBidi"/>
          <w:sz w:val="24"/>
          <w:szCs w:val="24"/>
        </w:rPr>
        <w:t>31</w:t>
      </w:r>
      <w:r w:rsidRPr="000B0820">
        <w:rPr>
          <w:rFonts w:asciiTheme="majorBidi" w:hAnsiTheme="majorBidi" w:cstheme="majorBidi"/>
          <w:sz w:val="24"/>
          <w:szCs w:val="24"/>
        </w:rPr>
        <w:t xml:space="preserve"> years from </w:t>
      </w:r>
      <w:proofErr w:type="spellStart"/>
      <w:r w:rsidRPr="000B0820">
        <w:rPr>
          <w:rFonts w:asciiTheme="majorBidi" w:hAnsiTheme="majorBidi" w:cstheme="majorBidi"/>
          <w:sz w:val="24"/>
          <w:szCs w:val="24"/>
        </w:rPr>
        <w:t>A</w:t>
      </w:r>
      <w:bookmarkStart w:id="0" w:name="_GoBack"/>
      <w:bookmarkEnd w:id="0"/>
      <w:r w:rsidRPr="000B0820">
        <w:rPr>
          <w:rFonts w:asciiTheme="majorBidi" w:hAnsiTheme="majorBidi" w:cstheme="majorBidi"/>
          <w:sz w:val="24"/>
          <w:szCs w:val="24"/>
        </w:rPr>
        <w:t>in</w:t>
      </w:r>
      <w:proofErr w:type="spellEnd"/>
      <w:r w:rsidRPr="000B0820">
        <w:rPr>
          <w:rFonts w:asciiTheme="majorBidi" w:hAnsiTheme="majorBidi" w:cstheme="majorBidi"/>
          <w:sz w:val="24"/>
          <w:szCs w:val="24"/>
        </w:rPr>
        <w:t xml:space="preserve"> Shams </w:t>
      </w:r>
      <w:r w:rsidRPr="000B0820">
        <w:rPr>
          <w:rFonts w:asciiTheme="majorBidi" w:hAnsiTheme="majorBidi" w:cstheme="majorBidi"/>
          <w:sz w:val="24"/>
          <w:szCs w:val="24"/>
        </w:rPr>
        <w:t xml:space="preserve">University and </w:t>
      </w:r>
      <w:r w:rsidRPr="000B0820">
        <w:rPr>
          <w:rFonts w:asciiTheme="majorBidi" w:hAnsiTheme="majorBidi" w:cstheme="majorBidi"/>
          <w:sz w:val="24"/>
          <w:szCs w:val="24"/>
        </w:rPr>
        <w:t xml:space="preserve">nom in </w:t>
      </w:r>
      <w:r w:rsidRPr="000B0820">
        <w:rPr>
          <w:rFonts w:asciiTheme="majorBidi" w:hAnsiTheme="majorBidi" w:cstheme="majorBidi"/>
          <w:sz w:val="24"/>
          <w:szCs w:val="24"/>
        </w:rPr>
        <w:t xml:space="preserve">Postdoctoral Studies </w:t>
      </w:r>
      <w:r w:rsidRPr="000B0820">
        <w:rPr>
          <w:rFonts w:asciiTheme="majorBidi" w:hAnsiTheme="majorBidi" w:cstheme="majorBidi"/>
          <w:sz w:val="24"/>
          <w:szCs w:val="24"/>
        </w:rPr>
        <w:t>stage in Egyptian petroleum research institute.</w:t>
      </w:r>
    </w:p>
    <w:p w:rsidR="00071D72" w:rsidRPr="00071D72" w:rsidRDefault="00071D72" w:rsidP="00F53FEC">
      <w:pPr>
        <w:jc w:val="both"/>
        <w:rPr>
          <w:rFonts w:asciiTheme="majorBidi" w:hAnsiTheme="majorBidi" w:cstheme="majorBidi"/>
          <w:b/>
          <w:bCs/>
        </w:rPr>
      </w:pPr>
      <w:r w:rsidRPr="00071D72">
        <w:rPr>
          <w:rFonts w:asciiTheme="majorBidi" w:hAnsiTheme="majorBidi" w:cstheme="majorBidi"/>
          <w:sz w:val="23"/>
          <w:szCs w:val="23"/>
          <w:lang w:bidi="ar-EG"/>
        </w:rPr>
        <w:t xml:space="preserve"> </w:t>
      </w:r>
    </w:p>
    <w:p w:rsidR="00071D72" w:rsidRPr="00071D72" w:rsidRDefault="00071D72">
      <w:pPr>
        <w:rPr>
          <w:rFonts w:asciiTheme="majorBidi" w:hAnsiTheme="majorBidi" w:cstheme="majorBidi"/>
        </w:rPr>
      </w:pPr>
    </w:p>
    <w:sectPr w:rsidR="00071D72" w:rsidRPr="00071D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D65DB"/>
    <w:multiLevelType w:val="hybridMultilevel"/>
    <w:tmpl w:val="0C5EEE3A"/>
    <w:lvl w:ilvl="0" w:tplc="ECA04DB6">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D850AC4"/>
    <w:multiLevelType w:val="hybridMultilevel"/>
    <w:tmpl w:val="3C5C1248"/>
    <w:lvl w:ilvl="0" w:tplc="20D884FC">
      <w:start w:val="1"/>
      <w:numFmt w:val="upperRoman"/>
      <w:lvlText w:val="%1."/>
      <w:lvlJc w:val="left"/>
      <w:pPr>
        <w:ind w:left="1713" w:hanging="720"/>
      </w:pPr>
      <w:rPr>
        <w:rFonts w:hint="default"/>
      </w:rPr>
    </w:lvl>
    <w:lvl w:ilvl="1" w:tplc="40090019" w:tentative="1">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72"/>
    <w:rsid w:val="00071D72"/>
    <w:rsid w:val="000B0820"/>
    <w:rsid w:val="00581D47"/>
    <w:rsid w:val="00910EBB"/>
    <w:rsid w:val="00941AEF"/>
    <w:rsid w:val="00D82097"/>
    <w:rsid w:val="00F53F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FEC"/>
    <w:pPr>
      <w:ind w:left="720"/>
      <w:contextualSpacing/>
    </w:pPr>
    <w:rPr>
      <w:rFonts w:ascii="Calibri" w:eastAsia="Times New Roman" w:hAnsi="Calibri" w:cs="Arial"/>
    </w:rPr>
  </w:style>
  <w:style w:type="paragraph" w:styleId="BalloonText">
    <w:name w:val="Balloon Text"/>
    <w:basedOn w:val="Normal"/>
    <w:link w:val="BalloonTextChar"/>
    <w:uiPriority w:val="99"/>
    <w:semiHidden/>
    <w:unhideWhenUsed/>
    <w:rsid w:val="00F53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F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FEC"/>
    <w:pPr>
      <w:ind w:left="720"/>
      <w:contextualSpacing/>
    </w:pPr>
    <w:rPr>
      <w:rFonts w:ascii="Calibri" w:eastAsia="Times New Roman" w:hAnsi="Calibri" w:cs="Arial"/>
    </w:rPr>
  </w:style>
  <w:style w:type="paragraph" w:styleId="BalloonText">
    <w:name w:val="Balloon Text"/>
    <w:basedOn w:val="Normal"/>
    <w:link w:val="BalloonTextChar"/>
    <w:uiPriority w:val="99"/>
    <w:semiHidden/>
    <w:unhideWhenUsed/>
    <w:rsid w:val="00F53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F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65751">
      <w:bodyDiv w:val="1"/>
      <w:marLeft w:val="0"/>
      <w:marRight w:val="0"/>
      <w:marTop w:val="0"/>
      <w:marBottom w:val="0"/>
      <w:divBdr>
        <w:top w:val="none" w:sz="0" w:space="0" w:color="auto"/>
        <w:left w:val="none" w:sz="0" w:space="0" w:color="auto"/>
        <w:bottom w:val="none" w:sz="0" w:space="0" w:color="auto"/>
        <w:right w:val="none" w:sz="0" w:space="0" w:color="auto"/>
      </w:divBdr>
    </w:div>
    <w:div w:id="613053991">
      <w:bodyDiv w:val="1"/>
      <w:marLeft w:val="0"/>
      <w:marRight w:val="0"/>
      <w:marTop w:val="0"/>
      <w:marBottom w:val="0"/>
      <w:divBdr>
        <w:top w:val="none" w:sz="0" w:space="0" w:color="auto"/>
        <w:left w:val="none" w:sz="0" w:space="0" w:color="auto"/>
        <w:bottom w:val="none" w:sz="0" w:space="0" w:color="auto"/>
        <w:right w:val="none" w:sz="0" w:space="0" w:color="auto"/>
      </w:divBdr>
    </w:div>
    <w:div w:id="16078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dc:creator>
  <cp:lastModifiedBy>Islam</cp:lastModifiedBy>
  <cp:revision>3</cp:revision>
  <dcterms:created xsi:type="dcterms:W3CDTF">2018-11-20T15:01:00Z</dcterms:created>
  <dcterms:modified xsi:type="dcterms:W3CDTF">2018-11-20T15:02:00Z</dcterms:modified>
</cp:coreProperties>
</file>