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1EB" w:rsidRPr="00B816A0" w:rsidRDefault="00D5582D" w:rsidP="006112AD">
      <w:pPr>
        <w:bidi/>
        <w:jc w:val="right"/>
        <w:rPr>
          <w:b/>
          <w:bCs/>
          <w:i/>
          <w:iCs/>
          <w:sz w:val="32"/>
          <w:szCs w:val="32"/>
        </w:rPr>
      </w:pPr>
      <w:r>
        <w:t xml:space="preserve">          </w:t>
      </w:r>
    </w:p>
    <w:p w:rsidR="00412691" w:rsidRDefault="00304F65" w:rsidP="00304F65">
      <w:pPr>
        <w:ind w:left="360"/>
        <w:jc w:val="center"/>
        <w:rPr>
          <w:b/>
          <w:bCs/>
          <w:i/>
          <w:iCs/>
          <w:sz w:val="32"/>
          <w:szCs w:val="32"/>
        </w:rPr>
      </w:pPr>
      <w:proofErr w:type="spellStart"/>
      <w:proofErr w:type="gramStart"/>
      <w:r>
        <w:rPr>
          <w:b/>
          <w:bCs/>
          <w:i/>
          <w:iCs/>
          <w:sz w:val="32"/>
          <w:szCs w:val="32"/>
        </w:rPr>
        <w:t>Assosation</w:t>
      </w:r>
      <w:proofErr w:type="spellEnd"/>
      <w:r>
        <w:rPr>
          <w:b/>
          <w:bCs/>
          <w:i/>
          <w:iCs/>
          <w:sz w:val="32"/>
          <w:szCs w:val="32"/>
        </w:rPr>
        <w:t xml:space="preserve"> </w:t>
      </w:r>
      <w:r w:rsidR="00B816A0">
        <w:rPr>
          <w:b/>
          <w:bCs/>
          <w:i/>
          <w:iCs/>
          <w:sz w:val="32"/>
          <w:szCs w:val="32"/>
        </w:rPr>
        <w:t xml:space="preserve"> between</w:t>
      </w:r>
      <w:proofErr w:type="gramEnd"/>
      <w:r w:rsidR="00B816A0">
        <w:rPr>
          <w:b/>
          <w:bCs/>
          <w:i/>
          <w:iCs/>
          <w:sz w:val="32"/>
          <w:szCs w:val="32"/>
        </w:rPr>
        <w:t xml:space="preserve"> </w:t>
      </w:r>
      <w:r w:rsidR="00412691" w:rsidRPr="00172C70">
        <w:rPr>
          <w:b/>
          <w:bCs/>
          <w:i/>
          <w:iCs/>
          <w:sz w:val="32"/>
          <w:szCs w:val="32"/>
        </w:rPr>
        <w:t xml:space="preserve">Serum </w:t>
      </w:r>
      <w:proofErr w:type="spellStart"/>
      <w:r w:rsidR="00412691" w:rsidRPr="00172C70">
        <w:rPr>
          <w:b/>
          <w:bCs/>
          <w:i/>
          <w:iCs/>
          <w:sz w:val="32"/>
          <w:szCs w:val="32"/>
        </w:rPr>
        <w:t>Leptin</w:t>
      </w:r>
      <w:proofErr w:type="spellEnd"/>
      <w:r w:rsidR="00412691" w:rsidRPr="00172C70">
        <w:rPr>
          <w:b/>
          <w:bCs/>
          <w:i/>
          <w:iCs/>
          <w:sz w:val="32"/>
          <w:szCs w:val="32"/>
        </w:rPr>
        <w:t xml:space="preserve"> </w:t>
      </w:r>
      <w:r>
        <w:rPr>
          <w:b/>
          <w:bCs/>
          <w:i/>
          <w:iCs/>
          <w:sz w:val="32"/>
          <w:szCs w:val="32"/>
        </w:rPr>
        <w:t xml:space="preserve">and </w:t>
      </w:r>
      <w:r w:rsidR="00B816A0" w:rsidRPr="00B816A0">
        <w:rPr>
          <w:b/>
          <w:bCs/>
          <w:i/>
          <w:iCs/>
          <w:sz w:val="32"/>
          <w:szCs w:val="32"/>
        </w:rPr>
        <w:t>anthropometric</w:t>
      </w:r>
      <w:r w:rsidR="00412691" w:rsidRPr="00172C70">
        <w:rPr>
          <w:b/>
          <w:bCs/>
          <w:i/>
          <w:iCs/>
          <w:sz w:val="32"/>
          <w:szCs w:val="32"/>
        </w:rPr>
        <w:t xml:space="preserve"> </w:t>
      </w:r>
      <w:r w:rsidR="00B816A0" w:rsidRPr="00172C70">
        <w:rPr>
          <w:b/>
          <w:bCs/>
          <w:i/>
          <w:iCs/>
          <w:sz w:val="32"/>
          <w:szCs w:val="32"/>
        </w:rPr>
        <w:t>profile</w:t>
      </w:r>
      <w:r>
        <w:rPr>
          <w:b/>
          <w:bCs/>
          <w:i/>
          <w:iCs/>
          <w:sz w:val="32"/>
          <w:szCs w:val="32"/>
        </w:rPr>
        <w:t xml:space="preserve"> , </w:t>
      </w:r>
      <w:r w:rsidR="00B816A0">
        <w:rPr>
          <w:b/>
          <w:bCs/>
          <w:i/>
          <w:iCs/>
          <w:sz w:val="32"/>
          <w:szCs w:val="32"/>
        </w:rPr>
        <w:t xml:space="preserve">fasting serum insulin </w:t>
      </w:r>
      <w:r w:rsidR="00B816A0" w:rsidRPr="00172C70">
        <w:rPr>
          <w:b/>
          <w:bCs/>
          <w:i/>
          <w:iCs/>
          <w:sz w:val="32"/>
          <w:szCs w:val="32"/>
        </w:rPr>
        <w:t>and</w:t>
      </w:r>
      <w:r w:rsidR="00B816A0">
        <w:rPr>
          <w:b/>
          <w:bCs/>
          <w:i/>
          <w:iCs/>
          <w:sz w:val="32"/>
          <w:szCs w:val="32"/>
        </w:rPr>
        <w:t xml:space="preserve"> glucose</w:t>
      </w:r>
      <w:r w:rsidR="004C1151" w:rsidRPr="004C1151">
        <w:rPr>
          <w:b/>
          <w:bCs/>
          <w:i/>
          <w:iCs/>
          <w:sz w:val="32"/>
          <w:szCs w:val="32"/>
        </w:rPr>
        <w:t xml:space="preserve"> </w:t>
      </w:r>
      <w:r w:rsidR="004C1151" w:rsidRPr="00172C70">
        <w:rPr>
          <w:b/>
          <w:bCs/>
          <w:i/>
          <w:iCs/>
          <w:sz w:val="32"/>
          <w:szCs w:val="32"/>
        </w:rPr>
        <w:t>level in women with polycystic ovarian syndrome</w:t>
      </w:r>
    </w:p>
    <w:p w:rsidR="00461735" w:rsidRPr="006112AD" w:rsidRDefault="00461735" w:rsidP="004C1151">
      <w:pPr>
        <w:ind w:left="360"/>
        <w:jc w:val="center"/>
        <w:rPr>
          <w:b/>
          <w:bCs/>
          <w:i/>
          <w:iCs/>
        </w:rPr>
      </w:pPr>
    </w:p>
    <w:p w:rsidR="006112AD" w:rsidRPr="006112AD" w:rsidRDefault="006112AD" w:rsidP="006112AD">
      <w:pPr>
        <w:ind w:left="360"/>
        <w:rPr>
          <w:b/>
          <w:bCs/>
          <w:i/>
          <w:iCs/>
        </w:rPr>
      </w:pPr>
      <w:proofErr w:type="spellStart"/>
      <w:r w:rsidRPr="006112AD">
        <w:rPr>
          <w:b/>
          <w:bCs/>
          <w:i/>
          <w:iCs/>
        </w:rPr>
        <w:t>Tarek</w:t>
      </w:r>
      <w:proofErr w:type="spellEnd"/>
      <w:r w:rsidRPr="006112AD">
        <w:rPr>
          <w:b/>
          <w:bCs/>
          <w:i/>
          <w:iCs/>
        </w:rPr>
        <w:t xml:space="preserve"> S. </w:t>
      </w:r>
      <w:proofErr w:type="spellStart"/>
      <w:r w:rsidRPr="006112AD">
        <w:rPr>
          <w:b/>
          <w:bCs/>
          <w:i/>
          <w:iCs/>
        </w:rPr>
        <w:t>Elaraby</w:t>
      </w:r>
      <w:proofErr w:type="spellEnd"/>
      <w:r>
        <w:rPr>
          <w:b/>
          <w:bCs/>
          <w:i/>
          <w:iCs/>
        </w:rPr>
        <w:t xml:space="preserve"> , Dar Ismail Hospital ,  </w:t>
      </w:r>
      <w:proofErr w:type="spellStart"/>
      <w:r>
        <w:rPr>
          <w:b/>
          <w:bCs/>
          <w:i/>
          <w:iCs/>
        </w:rPr>
        <w:t>Ain</w:t>
      </w:r>
      <w:proofErr w:type="spellEnd"/>
      <w:r>
        <w:rPr>
          <w:b/>
          <w:bCs/>
          <w:i/>
          <w:iCs/>
        </w:rPr>
        <w:t xml:space="preserve"> sham University Egypt</w:t>
      </w:r>
    </w:p>
    <w:p w:rsidR="00461735" w:rsidRPr="002060F7" w:rsidRDefault="00461735" w:rsidP="00461735">
      <w:pPr>
        <w:ind w:left="360"/>
        <w:jc w:val="lowKashida"/>
        <w:rPr>
          <w:b/>
          <w:bCs/>
          <w:sz w:val="20"/>
          <w:szCs w:val="20"/>
        </w:rPr>
      </w:pPr>
      <w:r w:rsidRPr="002060F7">
        <w:rPr>
          <w:b/>
          <w:bCs/>
          <w:sz w:val="20"/>
          <w:szCs w:val="20"/>
        </w:rPr>
        <w:t xml:space="preserve">      Introduction</w:t>
      </w:r>
      <w:r w:rsidRPr="002060F7">
        <w:rPr>
          <w:sz w:val="20"/>
          <w:szCs w:val="20"/>
        </w:rPr>
        <w:t xml:space="preserve"> </w:t>
      </w:r>
      <w:r w:rsidR="005B4B32" w:rsidRPr="002060F7">
        <w:rPr>
          <w:sz w:val="20"/>
          <w:szCs w:val="20"/>
        </w:rPr>
        <w:t xml:space="preserve">    </w:t>
      </w:r>
      <w:r w:rsidRPr="002060F7">
        <w:rPr>
          <w:sz w:val="20"/>
          <w:szCs w:val="20"/>
        </w:rPr>
        <w:t xml:space="preserve">In 1935 Stein &amp; </w:t>
      </w:r>
      <w:proofErr w:type="spellStart"/>
      <w:r w:rsidRPr="002060F7">
        <w:rPr>
          <w:sz w:val="20"/>
          <w:szCs w:val="20"/>
        </w:rPr>
        <w:t>Leventhal</w:t>
      </w:r>
      <w:proofErr w:type="spellEnd"/>
      <w:r w:rsidRPr="002060F7">
        <w:rPr>
          <w:sz w:val="20"/>
          <w:szCs w:val="20"/>
        </w:rPr>
        <w:t xml:space="preserve"> described seven women presenting with </w:t>
      </w:r>
      <w:proofErr w:type="spellStart"/>
      <w:r w:rsidRPr="002060F7">
        <w:rPr>
          <w:sz w:val="20"/>
          <w:szCs w:val="20"/>
        </w:rPr>
        <w:t>oligomenorrhea</w:t>
      </w:r>
      <w:proofErr w:type="spellEnd"/>
      <w:r w:rsidRPr="002060F7">
        <w:rPr>
          <w:sz w:val="20"/>
          <w:szCs w:val="20"/>
        </w:rPr>
        <w:t xml:space="preserve"> combined with the presence of bilateral polycystic ovaries (PCO) established during surgery </w:t>
      </w:r>
      <w:r w:rsidRPr="002060F7">
        <w:rPr>
          <w:b/>
          <w:bCs/>
          <w:sz w:val="20"/>
          <w:szCs w:val="20"/>
        </w:rPr>
        <w:t xml:space="preserve">(Stein IF, </w:t>
      </w:r>
      <w:proofErr w:type="spellStart"/>
      <w:r w:rsidRPr="002060F7">
        <w:rPr>
          <w:b/>
          <w:bCs/>
          <w:sz w:val="20"/>
          <w:szCs w:val="20"/>
        </w:rPr>
        <w:t>Leventhal</w:t>
      </w:r>
      <w:proofErr w:type="spellEnd"/>
      <w:r w:rsidRPr="002060F7">
        <w:rPr>
          <w:b/>
          <w:bCs/>
          <w:sz w:val="20"/>
          <w:szCs w:val="20"/>
        </w:rPr>
        <w:t xml:space="preserve"> ML., 1935).</w:t>
      </w:r>
    </w:p>
    <w:p w:rsidR="00304F65" w:rsidRPr="002060F7" w:rsidRDefault="00304F65" w:rsidP="00461735">
      <w:pPr>
        <w:ind w:left="360"/>
        <w:jc w:val="lowKashida"/>
        <w:rPr>
          <w:sz w:val="20"/>
          <w:szCs w:val="20"/>
        </w:rPr>
      </w:pPr>
    </w:p>
    <w:p w:rsidR="00461735" w:rsidRPr="002060F7" w:rsidRDefault="00304F65" w:rsidP="002060F7">
      <w:pPr>
        <w:spacing w:line="360" w:lineRule="auto"/>
        <w:ind w:firstLine="851"/>
        <w:jc w:val="both"/>
        <w:rPr>
          <w:sz w:val="20"/>
          <w:szCs w:val="20"/>
        </w:rPr>
      </w:pPr>
      <w:r w:rsidRPr="002060F7">
        <w:rPr>
          <w:sz w:val="20"/>
          <w:szCs w:val="20"/>
        </w:rPr>
        <w:t xml:space="preserve">The progress in defining the role for </w:t>
      </w:r>
      <w:proofErr w:type="spellStart"/>
      <w:r w:rsidRPr="002060F7">
        <w:rPr>
          <w:sz w:val="20"/>
          <w:szCs w:val="20"/>
        </w:rPr>
        <w:t>leptin</w:t>
      </w:r>
      <w:proofErr w:type="spellEnd"/>
      <w:r w:rsidRPr="002060F7">
        <w:rPr>
          <w:sz w:val="20"/>
          <w:szCs w:val="20"/>
        </w:rPr>
        <w:t xml:space="preserve"> in human obesity may be shadowed only by the even faster rise in our awareness of the role of </w:t>
      </w:r>
      <w:proofErr w:type="spellStart"/>
      <w:r w:rsidRPr="002060F7">
        <w:rPr>
          <w:sz w:val="20"/>
          <w:szCs w:val="20"/>
        </w:rPr>
        <w:t>leptin</w:t>
      </w:r>
      <w:proofErr w:type="spellEnd"/>
      <w:r w:rsidRPr="002060F7">
        <w:rPr>
          <w:sz w:val="20"/>
          <w:szCs w:val="20"/>
        </w:rPr>
        <w:t xml:space="preserve"> in reproduction. </w:t>
      </w:r>
      <w:proofErr w:type="spellStart"/>
      <w:r w:rsidRPr="002060F7">
        <w:rPr>
          <w:sz w:val="20"/>
          <w:szCs w:val="20"/>
        </w:rPr>
        <w:t>Leptin</w:t>
      </w:r>
      <w:proofErr w:type="spellEnd"/>
      <w:r w:rsidRPr="002060F7">
        <w:rPr>
          <w:sz w:val="20"/>
          <w:szCs w:val="20"/>
        </w:rPr>
        <w:t xml:space="preserve"> appears to be the missing link between fat and fertility </w:t>
      </w:r>
      <w:r w:rsidRPr="002060F7">
        <w:rPr>
          <w:b/>
          <w:bCs/>
          <w:sz w:val="20"/>
          <w:szCs w:val="20"/>
        </w:rPr>
        <w:t>(</w:t>
      </w:r>
      <w:proofErr w:type="spellStart"/>
      <w:r w:rsidRPr="002060F7">
        <w:rPr>
          <w:b/>
          <w:bCs/>
          <w:sz w:val="20"/>
          <w:szCs w:val="20"/>
        </w:rPr>
        <w:t>Cervero</w:t>
      </w:r>
      <w:proofErr w:type="spellEnd"/>
      <w:r w:rsidRPr="002060F7">
        <w:rPr>
          <w:b/>
          <w:bCs/>
          <w:sz w:val="20"/>
          <w:szCs w:val="20"/>
        </w:rPr>
        <w:t xml:space="preserve"> et al., 2006).</w:t>
      </w:r>
      <w:r w:rsidRPr="002060F7">
        <w:rPr>
          <w:sz w:val="20"/>
          <w:szCs w:val="20"/>
        </w:rPr>
        <w:t xml:space="preserve"> When controlled for body weight, no difference is seen between women with and without PCO, however </w:t>
      </w:r>
      <w:proofErr w:type="spellStart"/>
      <w:r w:rsidRPr="002060F7">
        <w:rPr>
          <w:sz w:val="20"/>
          <w:szCs w:val="20"/>
        </w:rPr>
        <w:t>leptin</w:t>
      </w:r>
      <w:proofErr w:type="spellEnd"/>
      <w:r w:rsidRPr="002060F7">
        <w:rPr>
          <w:sz w:val="20"/>
          <w:szCs w:val="20"/>
        </w:rPr>
        <w:t xml:space="preserve"> is still involved, and as insulin sensitizing agents may decrease </w:t>
      </w:r>
      <w:proofErr w:type="spellStart"/>
      <w:r w:rsidRPr="002060F7">
        <w:rPr>
          <w:sz w:val="20"/>
          <w:szCs w:val="20"/>
        </w:rPr>
        <w:t>leptin</w:t>
      </w:r>
      <w:proofErr w:type="spellEnd"/>
      <w:r w:rsidRPr="002060F7">
        <w:rPr>
          <w:sz w:val="20"/>
          <w:szCs w:val="20"/>
        </w:rPr>
        <w:t xml:space="preserve"> gene transcription </w:t>
      </w:r>
      <w:r w:rsidRPr="002060F7">
        <w:rPr>
          <w:b/>
          <w:bCs/>
          <w:sz w:val="20"/>
          <w:szCs w:val="20"/>
        </w:rPr>
        <w:t>(</w:t>
      </w:r>
      <w:proofErr w:type="spellStart"/>
      <w:r w:rsidRPr="002060F7">
        <w:rPr>
          <w:b/>
          <w:bCs/>
          <w:sz w:val="20"/>
          <w:szCs w:val="20"/>
        </w:rPr>
        <w:t>Seperoff</w:t>
      </w:r>
      <w:proofErr w:type="spellEnd"/>
      <w:r w:rsidRPr="002060F7">
        <w:rPr>
          <w:b/>
          <w:bCs/>
          <w:sz w:val="20"/>
          <w:szCs w:val="20"/>
        </w:rPr>
        <w:t xml:space="preserve"> et al., 2002).</w:t>
      </w:r>
      <w:r w:rsidRPr="002060F7">
        <w:rPr>
          <w:sz w:val="20"/>
          <w:szCs w:val="20"/>
        </w:rPr>
        <w:t xml:space="preserve"> </w:t>
      </w:r>
      <w:r w:rsidR="00461735" w:rsidRPr="002060F7">
        <w:rPr>
          <w:sz w:val="20"/>
          <w:szCs w:val="20"/>
        </w:rPr>
        <w:t xml:space="preserve"> </w:t>
      </w:r>
      <w:proofErr w:type="spellStart"/>
      <w:r w:rsidR="00461735" w:rsidRPr="002060F7">
        <w:rPr>
          <w:sz w:val="20"/>
          <w:szCs w:val="20"/>
        </w:rPr>
        <w:t>Leptin</w:t>
      </w:r>
      <w:proofErr w:type="spellEnd"/>
      <w:r w:rsidR="00461735" w:rsidRPr="002060F7">
        <w:rPr>
          <w:sz w:val="20"/>
          <w:szCs w:val="20"/>
        </w:rPr>
        <w:t xml:space="preserve"> stimulates all levels of the reproductive axis, i.e., hypothalamus, pituitary and ovary. In view of these effects, the possibility was raised that high levels of </w:t>
      </w:r>
      <w:proofErr w:type="spellStart"/>
      <w:r w:rsidR="00461735" w:rsidRPr="002060F7">
        <w:rPr>
          <w:sz w:val="20"/>
          <w:szCs w:val="20"/>
        </w:rPr>
        <w:t>leptin</w:t>
      </w:r>
      <w:proofErr w:type="spellEnd"/>
      <w:r w:rsidR="00461735" w:rsidRPr="002060F7">
        <w:rPr>
          <w:sz w:val="20"/>
          <w:szCs w:val="20"/>
        </w:rPr>
        <w:t xml:space="preserve"> may contribute to the physiopathology of PCOS </w:t>
      </w:r>
      <w:r w:rsidR="00461735" w:rsidRPr="002060F7">
        <w:rPr>
          <w:b/>
          <w:bCs/>
          <w:sz w:val="20"/>
          <w:szCs w:val="20"/>
        </w:rPr>
        <w:t>(</w:t>
      </w:r>
      <w:proofErr w:type="spellStart"/>
      <w:r w:rsidR="00461735" w:rsidRPr="002060F7">
        <w:rPr>
          <w:b/>
          <w:bCs/>
          <w:sz w:val="20"/>
          <w:szCs w:val="20"/>
        </w:rPr>
        <w:t>Brzechffa</w:t>
      </w:r>
      <w:proofErr w:type="spellEnd"/>
      <w:r w:rsidR="00461735" w:rsidRPr="002060F7">
        <w:rPr>
          <w:b/>
          <w:bCs/>
          <w:sz w:val="20"/>
          <w:szCs w:val="20"/>
        </w:rPr>
        <w:t xml:space="preserve"> et al. 1996).</w:t>
      </w:r>
      <w:r w:rsidR="002060F7" w:rsidRPr="002060F7">
        <w:rPr>
          <w:sz w:val="20"/>
          <w:szCs w:val="20"/>
        </w:rPr>
        <w:t xml:space="preserve"> </w:t>
      </w:r>
    </w:p>
    <w:p w:rsidR="00412691" w:rsidRDefault="002060F7" w:rsidP="002060F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</w:t>
      </w:r>
    </w:p>
    <w:p w:rsidR="006C25A0" w:rsidRDefault="006C25A0" w:rsidP="006C25A0">
      <w:pPr>
        <w:tabs>
          <w:tab w:val="right" w:pos="7088"/>
        </w:tabs>
        <w:spacing w:line="360" w:lineRule="auto"/>
        <w:ind w:firstLine="426"/>
        <w:jc w:val="both"/>
        <w:rPr>
          <w:sz w:val="20"/>
          <w:szCs w:val="20"/>
        </w:rPr>
      </w:pPr>
      <w:r w:rsidRPr="00172C70">
        <w:rPr>
          <w:b/>
          <w:bCs/>
          <w:i/>
          <w:iCs/>
          <w:sz w:val="20"/>
          <w:szCs w:val="20"/>
        </w:rPr>
        <w:t>The study</w:t>
      </w:r>
      <w:r w:rsidRPr="00EC5A8B">
        <w:rPr>
          <w:sz w:val="20"/>
          <w:szCs w:val="20"/>
        </w:rPr>
        <w:t xml:space="preserve"> was conducted on 40 patients classified in to two groups </w:t>
      </w:r>
      <w:r w:rsidRPr="00EC5A8B">
        <w:rPr>
          <w:sz w:val="20"/>
          <w:szCs w:val="20"/>
          <w:u w:val="single"/>
        </w:rPr>
        <w:t>Group (1):</w:t>
      </w:r>
      <w:r w:rsidRPr="00EC5A8B">
        <w:rPr>
          <w:sz w:val="20"/>
          <w:szCs w:val="20"/>
        </w:rPr>
        <w:t xml:space="preserve">  20 PCOS female patients with different body mass indices,</w:t>
      </w:r>
      <w:r w:rsidRPr="00EC5A8B">
        <w:rPr>
          <w:sz w:val="20"/>
          <w:szCs w:val="20"/>
          <w:u w:val="single"/>
        </w:rPr>
        <w:t xml:space="preserve"> Group (2):</w:t>
      </w:r>
      <w:r w:rsidRPr="00EC5A8B">
        <w:rPr>
          <w:sz w:val="20"/>
          <w:szCs w:val="20"/>
        </w:rPr>
        <w:t xml:space="preserve">   20 Non PCOS control female patients healthy with normal cycles and matched BMI. </w:t>
      </w:r>
      <w:r>
        <w:rPr>
          <w:sz w:val="20"/>
          <w:szCs w:val="20"/>
        </w:rPr>
        <w:t>Full history,</w:t>
      </w:r>
      <w:r w:rsidRPr="00EC5A8B">
        <w:rPr>
          <w:rFonts w:eastAsia="Times New Roman"/>
          <w:sz w:val="20"/>
          <w:szCs w:val="20"/>
        </w:rPr>
        <w:t xml:space="preserve"> general and anthropometrics data (age, age of menarche, BMI, duration of infertility </w:t>
      </w:r>
      <w:r>
        <w:rPr>
          <w:rFonts w:eastAsia="Times New Roman"/>
          <w:sz w:val="20"/>
          <w:szCs w:val="20"/>
        </w:rPr>
        <w:t>,</w:t>
      </w:r>
      <w:r w:rsidRPr="00EC5A8B">
        <w:rPr>
          <w:rFonts w:eastAsia="Times New Roman"/>
          <w:sz w:val="20"/>
          <w:szCs w:val="20"/>
        </w:rPr>
        <w:t>W/H ratio and parity</w:t>
      </w:r>
      <w:r>
        <w:rPr>
          <w:rFonts w:eastAsia="Times New Roman"/>
          <w:sz w:val="20"/>
          <w:szCs w:val="20"/>
        </w:rPr>
        <w:t>)</w:t>
      </w:r>
      <w:r w:rsidRPr="00B67E1A">
        <w:rPr>
          <w:rFonts w:eastAsia="Times New Roman"/>
          <w:sz w:val="20"/>
          <w:szCs w:val="20"/>
        </w:rPr>
        <w:t xml:space="preserve"> </w:t>
      </w:r>
      <w:r>
        <w:rPr>
          <w:rFonts w:eastAsia="Times New Roman"/>
          <w:sz w:val="20"/>
          <w:szCs w:val="20"/>
        </w:rPr>
        <w:t xml:space="preserve">were recorded also </w:t>
      </w:r>
      <w:r w:rsidRPr="00EC5A8B">
        <w:rPr>
          <w:sz w:val="20"/>
          <w:szCs w:val="20"/>
        </w:rPr>
        <w:t>fasting venous blood sample were collected dry tube and glucose level was measured then blood</w:t>
      </w:r>
      <w:r>
        <w:rPr>
          <w:sz w:val="20"/>
          <w:szCs w:val="20"/>
        </w:rPr>
        <w:t xml:space="preserve"> was</w:t>
      </w:r>
      <w:r w:rsidRPr="00EC5A8B">
        <w:rPr>
          <w:sz w:val="20"/>
          <w:szCs w:val="20"/>
        </w:rPr>
        <w:t xml:space="preserve"> left till clotted then centrifuged and stored frozen -20 c till the assay analysis</w:t>
      </w:r>
      <w:r>
        <w:rPr>
          <w:sz w:val="20"/>
          <w:szCs w:val="20"/>
        </w:rPr>
        <w:t xml:space="preserve"> time.</w:t>
      </w:r>
      <w:r w:rsidRPr="00B67E1A">
        <w:rPr>
          <w:rFonts w:eastAsia="Times New Roman"/>
          <w:sz w:val="20"/>
          <w:szCs w:val="20"/>
        </w:rPr>
        <w:t xml:space="preserve"> </w:t>
      </w:r>
    </w:p>
    <w:p w:rsidR="00B816A0" w:rsidRDefault="00B816A0" w:rsidP="00B816A0">
      <w:pPr>
        <w:ind w:left="360"/>
        <w:jc w:val="center"/>
        <w:rPr>
          <w:b/>
          <w:bCs/>
          <w:i/>
          <w:iCs/>
          <w:sz w:val="20"/>
          <w:szCs w:val="20"/>
        </w:rPr>
      </w:pPr>
    </w:p>
    <w:p w:rsidR="00B816A0" w:rsidRDefault="000E4C6B" w:rsidP="000E4C6B">
      <w:pPr>
        <w:rPr>
          <w:b/>
          <w:bCs/>
          <w:sz w:val="32"/>
          <w:szCs w:val="32"/>
        </w:rPr>
      </w:pPr>
      <w:r>
        <w:rPr>
          <w:b/>
          <w:bCs/>
          <w:i/>
          <w:iCs/>
          <w:sz w:val="20"/>
          <w:szCs w:val="20"/>
        </w:rPr>
        <w:t xml:space="preserve">      </w:t>
      </w:r>
      <w:r w:rsidR="006C25A0" w:rsidRPr="00172C70">
        <w:rPr>
          <w:b/>
          <w:bCs/>
          <w:i/>
          <w:iCs/>
          <w:sz w:val="20"/>
          <w:szCs w:val="20"/>
        </w:rPr>
        <w:t>The aim</w:t>
      </w:r>
      <w:r w:rsidR="006C25A0" w:rsidRPr="00EC5A8B">
        <w:rPr>
          <w:sz w:val="20"/>
          <w:szCs w:val="20"/>
        </w:rPr>
        <w:t xml:space="preserve"> of this work was to find the association between fasting serum </w:t>
      </w:r>
      <w:proofErr w:type="spellStart"/>
      <w:r w:rsidR="006C25A0" w:rsidRPr="00EC5A8B">
        <w:rPr>
          <w:sz w:val="20"/>
          <w:szCs w:val="20"/>
        </w:rPr>
        <w:t>leptin</w:t>
      </w:r>
      <w:proofErr w:type="spellEnd"/>
      <w:r w:rsidR="006C25A0" w:rsidRPr="00EC5A8B">
        <w:rPr>
          <w:sz w:val="20"/>
          <w:szCs w:val="20"/>
        </w:rPr>
        <w:t xml:space="preserve"> level in women with polycystic ovarian syndrome in relation to their </w:t>
      </w:r>
      <w:r w:rsidR="00B816A0" w:rsidRPr="00EC5A8B">
        <w:rPr>
          <w:rFonts w:eastAsia="Times New Roman"/>
          <w:sz w:val="20"/>
          <w:szCs w:val="20"/>
        </w:rPr>
        <w:t>anthropometrics</w:t>
      </w:r>
      <w:r w:rsidR="00B816A0" w:rsidRPr="00EC5A8B">
        <w:rPr>
          <w:sz w:val="20"/>
          <w:szCs w:val="20"/>
        </w:rPr>
        <w:t xml:space="preserve"> </w:t>
      </w:r>
      <w:r w:rsidR="00B816A0">
        <w:rPr>
          <w:sz w:val="20"/>
          <w:szCs w:val="20"/>
        </w:rPr>
        <w:t xml:space="preserve">profile </w:t>
      </w:r>
      <w:r w:rsidR="006C25A0" w:rsidRPr="00EC5A8B">
        <w:rPr>
          <w:sz w:val="20"/>
          <w:szCs w:val="20"/>
        </w:rPr>
        <w:t xml:space="preserve">and </w:t>
      </w:r>
      <w:r w:rsidR="00B816A0" w:rsidRPr="00B816A0">
        <w:rPr>
          <w:sz w:val="20"/>
          <w:szCs w:val="20"/>
        </w:rPr>
        <w:t>fasting serum insulin</w:t>
      </w:r>
      <w:r w:rsidR="00B816A0">
        <w:rPr>
          <w:b/>
          <w:bCs/>
          <w:i/>
          <w:iCs/>
          <w:sz w:val="32"/>
          <w:szCs w:val="32"/>
        </w:rPr>
        <w:t xml:space="preserve"> </w:t>
      </w:r>
    </w:p>
    <w:p w:rsidR="006C25A0" w:rsidRPr="00EC5A8B" w:rsidRDefault="006C25A0" w:rsidP="00B816A0">
      <w:pPr>
        <w:spacing w:line="360" w:lineRule="auto"/>
        <w:ind w:firstLine="567"/>
        <w:jc w:val="both"/>
        <w:rPr>
          <w:sz w:val="20"/>
          <w:szCs w:val="20"/>
        </w:rPr>
      </w:pPr>
      <w:r w:rsidRPr="00EC5A8B">
        <w:rPr>
          <w:sz w:val="20"/>
          <w:szCs w:val="20"/>
        </w:rPr>
        <w:t>.</w:t>
      </w:r>
    </w:p>
    <w:p w:rsidR="006C25A0" w:rsidRPr="00EC5A8B" w:rsidRDefault="006C25A0" w:rsidP="004C1151">
      <w:pPr>
        <w:spacing w:line="360" w:lineRule="auto"/>
        <w:ind w:firstLine="426"/>
        <w:jc w:val="both"/>
        <w:rPr>
          <w:rFonts w:eastAsia="Times New Roman"/>
          <w:sz w:val="20"/>
          <w:szCs w:val="20"/>
        </w:rPr>
      </w:pPr>
      <w:r w:rsidRPr="00172C70">
        <w:rPr>
          <w:b/>
          <w:bCs/>
          <w:i/>
          <w:iCs/>
          <w:sz w:val="20"/>
          <w:szCs w:val="20"/>
        </w:rPr>
        <w:t>The results</w:t>
      </w:r>
      <w:r w:rsidRPr="00EC5A8B">
        <w:rPr>
          <w:sz w:val="20"/>
          <w:szCs w:val="20"/>
        </w:rPr>
        <w:t xml:space="preserve"> of the study showed that </w:t>
      </w:r>
      <w:r w:rsidR="004C1151" w:rsidRPr="00EC5A8B">
        <w:rPr>
          <w:rFonts w:eastAsia="Times New Roman"/>
          <w:sz w:val="20"/>
          <w:szCs w:val="20"/>
        </w:rPr>
        <w:t xml:space="preserve">In PCOS cases group statistically significant Positive correlation (p=&lt;0.05) was found between </w:t>
      </w:r>
      <w:proofErr w:type="spellStart"/>
      <w:r w:rsidR="004C1151" w:rsidRPr="00EC5A8B">
        <w:rPr>
          <w:rFonts w:eastAsia="Times New Roman"/>
          <w:sz w:val="20"/>
          <w:szCs w:val="20"/>
        </w:rPr>
        <w:t>leptin</w:t>
      </w:r>
      <w:proofErr w:type="spellEnd"/>
      <w:r w:rsidR="004C1151" w:rsidRPr="00EC5A8B">
        <w:rPr>
          <w:rFonts w:eastAsia="Times New Roman"/>
          <w:sz w:val="20"/>
          <w:szCs w:val="20"/>
        </w:rPr>
        <w:t xml:space="preserve"> versus BMI (r = 0.30) and duration of infertility(r= 0.31) among the studied cases by using correlation co-efficient </w:t>
      </w:r>
      <w:proofErr w:type="gramStart"/>
      <w:r w:rsidR="004C1151" w:rsidRPr="00EC5A8B">
        <w:rPr>
          <w:rFonts w:eastAsia="Times New Roman"/>
          <w:sz w:val="20"/>
          <w:szCs w:val="20"/>
        </w:rPr>
        <w:t>test ,</w:t>
      </w:r>
      <w:proofErr w:type="gramEnd"/>
      <w:r w:rsidR="004C1151" w:rsidRPr="00EC5A8B">
        <w:rPr>
          <w:rFonts w:eastAsia="Times New Roman"/>
          <w:sz w:val="20"/>
          <w:szCs w:val="20"/>
        </w:rPr>
        <w:t xml:space="preserve">while there was no statistically significant correlation found between </w:t>
      </w:r>
      <w:proofErr w:type="spellStart"/>
      <w:r w:rsidR="004C1151" w:rsidRPr="00EC5A8B">
        <w:rPr>
          <w:rFonts w:eastAsia="Times New Roman"/>
          <w:sz w:val="20"/>
          <w:szCs w:val="20"/>
        </w:rPr>
        <w:t>leptin</w:t>
      </w:r>
      <w:proofErr w:type="spellEnd"/>
      <w:r w:rsidR="004C1151" w:rsidRPr="00EC5A8B">
        <w:rPr>
          <w:rFonts w:eastAsia="Times New Roman"/>
          <w:sz w:val="20"/>
          <w:szCs w:val="20"/>
        </w:rPr>
        <w:t xml:space="preserve"> and </w:t>
      </w:r>
      <w:r w:rsidR="004C1151">
        <w:rPr>
          <w:rFonts w:eastAsia="Times New Roman"/>
          <w:sz w:val="20"/>
          <w:szCs w:val="20"/>
        </w:rPr>
        <w:t xml:space="preserve">anthropometric and </w:t>
      </w:r>
      <w:r w:rsidR="004C1151" w:rsidRPr="00EC5A8B">
        <w:rPr>
          <w:rFonts w:eastAsia="Times New Roman"/>
          <w:sz w:val="20"/>
          <w:szCs w:val="20"/>
        </w:rPr>
        <w:t xml:space="preserve"> general data (age, age of menarche, W/H ratio and parity).</w:t>
      </w:r>
      <w:r w:rsidR="004C1151" w:rsidRPr="00EC5A8B">
        <w:rPr>
          <w:rFonts w:eastAsia="Times New Roman"/>
          <w:color w:val="333333"/>
          <w:sz w:val="20"/>
          <w:szCs w:val="20"/>
        </w:rPr>
        <w:t xml:space="preserve"> </w:t>
      </w:r>
      <w:r w:rsidR="004C1151" w:rsidRPr="00EC5A8B">
        <w:rPr>
          <w:rFonts w:eastAsia="Times New Roman"/>
          <w:sz w:val="20"/>
          <w:szCs w:val="20"/>
        </w:rPr>
        <w:t xml:space="preserve">Statistically significant positive correlation was found between </w:t>
      </w:r>
      <w:proofErr w:type="spellStart"/>
      <w:r w:rsidR="004C1151" w:rsidRPr="00EC5A8B">
        <w:rPr>
          <w:rFonts w:eastAsia="Times New Roman"/>
          <w:sz w:val="20"/>
          <w:szCs w:val="20"/>
        </w:rPr>
        <w:t>leptin</w:t>
      </w:r>
      <w:proofErr w:type="spellEnd"/>
      <w:r w:rsidR="004C1151" w:rsidRPr="00EC5A8B">
        <w:rPr>
          <w:rFonts w:eastAsia="Times New Roman"/>
          <w:sz w:val="20"/>
          <w:szCs w:val="20"/>
        </w:rPr>
        <w:t xml:space="preserve"> and glucose (r=0.38, p &lt;0.05), </w:t>
      </w:r>
      <w:proofErr w:type="spellStart"/>
      <w:r w:rsidR="004C1151" w:rsidRPr="00EC5A8B">
        <w:rPr>
          <w:rFonts w:eastAsia="Times New Roman"/>
          <w:sz w:val="20"/>
          <w:szCs w:val="20"/>
        </w:rPr>
        <w:t>leptin</w:t>
      </w:r>
      <w:proofErr w:type="spellEnd"/>
      <w:r w:rsidR="004C1151" w:rsidRPr="00EC5A8B">
        <w:rPr>
          <w:rFonts w:eastAsia="Times New Roman"/>
          <w:sz w:val="20"/>
          <w:szCs w:val="20"/>
        </w:rPr>
        <w:t xml:space="preserve"> and LH (r = 0.40, p &lt;0.05) but negative correlation between </w:t>
      </w:r>
      <w:proofErr w:type="spellStart"/>
      <w:r w:rsidR="004C1151" w:rsidRPr="00EC5A8B">
        <w:rPr>
          <w:rFonts w:eastAsia="Times New Roman"/>
          <w:sz w:val="20"/>
          <w:szCs w:val="20"/>
        </w:rPr>
        <w:t>leptin</w:t>
      </w:r>
      <w:proofErr w:type="spellEnd"/>
      <w:r w:rsidR="004C1151" w:rsidRPr="00EC5A8B">
        <w:rPr>
          <w:rFonts w:eastAsia="Times New Roman"/>
          <w:sz w:val="20"/>
          <w:szCs w:val="20"/>
        </w:rPr>
        <w:t xml:space="preserve"> and insulin (r = -0.42, p &lt;0.05).</w:t>
      </w:r>
      <w:r w:rsidRPr="00EC5A8B">
        <w:rPr>
          <w:sz w:val="20"/>
          <w:szCs w:val="20"/>
        </w:rPr>
        <w:t xml:space="preserve">The ROC curve of </w:t>
      </w:r>
      <w:r w:rsidRPr="00EC5A8B">
        <w:rPr>
          <w:rFonts w:eastAsia="Times New Roman"/>
          <w:sz w:val="20"/>
          <w:szCs w:val="20"/>
        </w:rPr>
        <w:t xml:space="preserve">fasting serum </w:t>
      </w:r>
      <w:proofErr w:type="spellStart"/>
      <w:r w:rsidRPr="00EC5A8B">
        <w:rPr>
          <w:rFonts w:eastAsia="Times New Roman"/>
          <w:sz w:val="20"/>
          <w:szCs w:val="20"/>
        </w:rPr>
        <w:t>leptin</w:t>
      </w:r>
      <w:proofErr w:type="spellEnd"/>
      <w:r w:rsidRPr="00EC5A8B">
        <w:rPr>
          <w:rFonts w:eastAsia="Times New Roman"/>
          <w:sz w:val="20"/>
          <w:szCs w:val="20"/>
        </w:rPr>
        <w:t xml:space="preserve"> the area under curve was 75% and the best cut of value for </w:t>
      </w:r>
      <w:proofErr w:type="spellStart"/>
      <w:r w:rsidRPr="00EC5A8B">
        <w:rPr>
          <w:rFonts w:eastAsia="Times New Roman"/>
          <w:sz w:val="20"/>
          <w:szCs w:val="20"/>
        </w:rPr>
        <w:t>leptin</w:t>
      </w:r>
      <w:proofErr w:type="spellEnd"/>
      <w:r w:rsidRPr="00EC5A8B">
        <w:rPr>
          <w:rFonts w:eastAsia="Times New Roman"/>
          <w:sz w:val="20"/>
          <w:szCs w:val="20"/>
        </w:rPr>
        <w:t xml:space="preserve"> was </w:t>
      </w:r>
      <w:r w:rsidRPr="00EC5A8B">
        <w:rPr>
          <w:sz w:val="20"/>
          <w:szCs w:val="20"/>
          <w:lang w:bidi="ar-EG"/>
        </w:rPr>
        <w:t>14ng /ml</w:t>
      </w:r>
      <w:r w:rsidRPr="00EC5A8B">
        <w:rPr>
          <w:rFonts w:eastAsia="Times New Roman"/>
          <w:sz w:val="20"/>
          <w:szCs w:val="20"/>
        </w:rPr>
        <w:t xml:space="preserve"> </w:t>
      </w:r>
      <w:r>
        <w:rPr>
          <w:rFonts w:eastAsia="Times New Roman"/>
          <w:sz w:val="20"/>
          <w:szCs w:val="20"/>
        </w:rPr>
        <w:t xml:space="preserve">with </w:t>
      </w:r>
      <w:r w:rsidRPr="00EC5A8B">
        <w:rPr>
          <w:sz w:val="20"/>
          <w:szCs w:val="20"/>
          <w:lang w:bidi="ar-EG"/>
        </w:rPr>
        <w:t>specificity (85%), sensitivity (55%) and accuracy was 70%</w:t>
      </w:r>
      <w:r w:rsidRPr="00EC5A8B">
        <w:rPr>
          <w:rFonts w:eastAsia="Times New Roman"/>
          <w:sz w:val="20"/>
          <w:szCs w:val="20"/>
        </w:rPr>
        <w:t xml:space="preserve">. </w:t>
      </w:r>
    </w:p>
    <w:p w:rsidR="00B816A0" w:rsidRDefault="00B816A0" w:rsidP="006C25A0">
      <w:pPr>
        <w:spacing w:line="360" w:lineRule="auto"/>
        <w:ind w:firstLine="426"/>
        <w:jc w:val="both"/>
        <w:rPr>
          <w:rFonts w:eastAsia="Times New Roman"/>
          <w:b/>
          <w:bCs/>
          <w:i/>
          <w:iCs/>
          <w:sz w:val="20"/>
          <w:szCs w:val="20"/>
        </w:rPr>
      </w:pPr>
    </w:p>
    <w:p w:rsidR="00B8710A" w:rsidRDefault="006C25A0" w:rsidP="002060F7">
      <w:pPr>
        <w:spacing w:line="360" w:lineRule="auto"/>
        <w:ind w:firstLine="426"/>
        <w:jc w:val="both"/>
        <w:rPr>
          <w:rFonts w:eastAsia="Times New Roman"/>
          <w:sz w:val="20"/>
          <w:szCs w:val="20"/>
        </w:rPr>
      </w:pPr>
      <w:r w:rsidRPr="00172C70">
        <w:rPr>
          <w:rFonts w:eastAsia="Times New Roman"/>
          <w:b/>
          <w:bCs/>
          <w:i/>
          <w:iCs/>
          <w:sz w:val="20"/>
          <w:szCs w:val="20"/>
        </w:rPr>
        <w:t>In conclusion</w:t>
      </w:r>
      <w:r w:rsidRPr="00EC5A8B">
        <w:rPr>
          <w:rFonts w:eastAsia="Times New Roman"/>
          <w:sz w:val="20"/>
          <w:szCs w:val="20"/>
        </w:rPr>
        <w:t xml:space="preserve">, </w:t>
      </w:r>
      <w:r w:rsidR="000E4C6B" w:rsidRPr="00EC5A8B">
        <w:rPr>
          <w:rFonts w:eastAsia="Times New Roman"/>
          <w:sz w:val="20"/>
          <w:szCs w:val="20"/>
        </w:rPr>
        <w:t xml:space="preserve">PCOS </w:t>
      </w:r>
      <w:r w:rsidR="004C1151">
        <w:rPr>
          <w:rFonts w:eastAsia="Times New Roman"/>
          <w:sz w:val="20"/>
          <w:szCs w:val="20"/>
        </w:rPr>
        <w:t xml:space="preserve">screening </w:t>
      </w:r>
      <w:r w:rsidR="004C1151" w:rsidRPr="00EC5A8B">
        <w:rPr>
          <w:rFonts w:eastAsia="Times New Roman"/>
          <w:sz w:val="20"/>
          <w:szCs w:val="20"/>
        </w:rPr>
        <w:t>test</w:t>
      </w:r>
      <w:r w:rsidR="000E4C6B" w:rsidRPr="00EC5A8B">
        <w:rPr>
          <w:rFonts w:eastAsia="Times New Roman"/>
          <w:sz w:val="20"/>
          <w:szCs w:val="20"/>
        </w:rPr>
        <w:t xml:space="preserve"> </w:t>
      </w:r>
      <w:r w:rsidR="004C1151">
        <w:rPr>
          <w:rFonts w:eastAsia="Times New Roman"/>
          <w:sz w:val="20"/>
          <w:szCs w:val="20"/>
        </w:rPr>
        <w:t>using</w:t>
      </w:r>
      <w:r w:rsidR="000E4C6B" w:rsidRPr="00EC5A8B">
        <w:rPr>
          <w:rFonts w:eastAsia="Times New Roman"/>
          <w:sz w:val="20"/>
          <w:szCs w:val="20"/>
        </w:rPr>
        <w:t xml:space="preserve"> </w:t>
      </w:r>
      <w:r w:rsidRPr="00EC5A8B">
        <w:rPr>
          <w:rFonts w:eastAsia="Times New Roman"/>
          <w:sz w:val="20"/>
          <w:szCs w:val="20"/>
        </w:rPr>
        <w:t xml:space="preserve">serum </w:t>
      </w:r>
      <w:proofErr w:type="spellStart"/>
      <w:r w:rsidRPr="00EC5A8B">
        <w:rPr>
          <w:rFonts w:eastAsia="Times New Roman"/>
          <w:sz w:val="20"/>
          <w:szCs w:val="20"/>
        </w:rPr>
        <w:t>leptin</w:t>
      </w:r>
      <w:proofErr w:type="spellEnd"/>
      <w:r w:rsidRPr="00EC5A8B">
        <w:rPr>
          <w:rFonts w:eastAsia="Times New Roman"/>
          <w:sz w:val="20"/>
          <w:szCs w:val="20"/>
        </w:rPr>
        <w:t xml:space="preserve"> can be used as good negative screening test but not be used alone as </w:t>
      </w:r>
      <w:r w:rsidR="000E4C6B">
        <w:rPr>
          <w:rFonts w:eastAsia="Times New Roman"/>
          <w:sz w:val="20"/>
          <w:szCs w:val="20"/>
        </w:rPr>
        <w:t xml:space="preserve">good positive. </w:t>
      </w:r>
      <w:r w:rsidRPr="00EC5A8B">
        <w:rPr>
          <w:rFonts w:eastAsia="Times New Roman"/>
          <w:sz w:val="20"/>
          <w:szCs w:val="20"/>
        </w:rPr>
        <w:t>It has a positively correlated to BMI, duration of infertility</w:t>
      </w:r>
      <w:r>
        <w:rPr>
          <w:rFonts w:eastAsia="Times New Roman"/>
          <w:sz w:val="20"/>
          <w:szCs w:val="20"/>
        </w:rPr>
        <w:t>,</w:t>
      </w:r>
      <w:r w:rsidRPr="00EC5A8B">
        <w:rPr>
          <w:rFonts w:eastAsia="Times New Roman"/>
          <w:sz w:val="20"/>
          <w:szCs w:val="20"/>
        </w:rPr>
        <w:t xml:space="preserve"> glucose </w:t>
      </w:r>
      <w:r>
        <w:rPr>
          <w:rFonts w:eastAsia="Times New Roman"/>
          <w:sz w:val="20"/>
          <w:szCs w:val="20"/>
        </w:rPr>
        <w:t xml:space="preserve">and </w:t>
      </w:r>
      <w:r w:rsidRPr="00EC5A8B">
        <w:rPr>
          <w:rFonts w:eastAsia="Times New Roman"/>
          <w:sz w:val="20"/>
          <w:szCs w:val="20"/>
        </w:rPr>
        <w:t>LH</w:t>
      </w:r>
      <w:r>
        <w:rPr>
          <w:rFonts w:eastAsia="Times New Roman"/>
          <w:sz w:val="20"/>
          <w:szCs w:val="20"/>
        </w:rPr>
        <w:t>.</w:t>
      </w:r>
      <w:r w:rsidRPr="00EC5A8B">
        <w:rPr>
          <w:rFonts w:eastAsia="Times New Roman"/>
          <w:sz w:val="20"/>
          <w:szCs w:val="20"/>
        </w:rPr>
        <w:t xml:space="preserve"> </w:t>
      </w:r>
      <w:r>
        <w:rPr>
          <w:rFonts w:eastAsia="Times New Roman"/>
          <w:sz w:val="20"/>
          <w:szCs w:val="20"/>
        </w:rPr>
        <w:t>W</w:t>
      </w:r>
      <w:r w:rsidRPr="00EC5A8B">
        <w:rPr>
          <w:rFonts w:eastAsia="Times New Roman"/>
          <w:sz w:val="20"/>
          <w:szCs w:val="20"/>
        </w:rPr>
        <w:t>hile</w:t>
      </w:r>
      <w:r>
        <w:rPr>
          <w:rFonts w:eastAsia="Times New Roman"/>
          <w:sz w:val="20"/>
          <w:szCs w:val="20"/>
        </w:rPr>
        <w:t>,</w:t>
      </w:r>
      <w:r w:rsidRPr="00EC5A8B">
        <w:rPr>
          <w:rFonts w:eastAsia="Times New Roman"/>
          <w:sz w:val="20"/>
          <w:szCs w:val="20"/>
        </w:rPr>
        <w:t xml:space="preserve"> </w:t>
      </w:r>
      <w:r w:rsidR="004C1151">
        <w:rPr>
          <w:rFonts w:eastAsia="Times New Roman"/>
          <w:sz w:val="20"/>
          <w:szCs w:val="20"/>
        </w:rPr>
        <w:t xml:space="preserve">inversed </w:t>
      </w:r>
      <w:r w:rsidRPr="00EC5A8B">
        <w:rPr>
          <w:rFonts w:eastAsia="Times New Roman"/>
          <w:sz w:val="20"/>
          <w:szCs w:val="20"/>
        </w:rPr>
        <w:t>correlated to insulin</w:t>
      </w:r>
      <w:r>
        <w:rPr>
          <w:rFonts w:eastAsia="Times New Roman"/>
          <w:sz w:val="20"/>
          <w:szCs w:val="20"/>
        </w:rPr>
        <w:t>. N</w:t>
      </w:r>
      <w:r w:rsidRPr="00EC5A8B">
        <w:rPr>
          <w:rFonts w:eastAsia="Times New Roman"/>
          <w:sz w:val="20"/>
          <w:szCs w:val="20"/>
        </w:rPr>
        <w:t>o statistically significant correlation was found with other general and anthropometrics data, testosterone and FSH</w:t>
      </w:r>
      <w:r>
        <w:rPr>
          <w:rFonts w:eastAsia="Times New Roman"/>
          <w:sz w:val="20"/>
          <w:szCs w:val="20"/>
        </w:rPr>
        <w:t>.</w:t>
      </w:r>
      <w:r w:rsidRPr="00EC5A8B">
        <w:rPr>
          <w:rFonts w:eastAsia="Times New Roman"/>
          <w:sz w:val="20"/>
          <w:szCs w:val="20"/>
        </w:rPr>
        <w:t xml:space="preserve"> </w:t>
      </w:r>
    </w:p>
    <w:p w:rsidR="002060F7" w:rsidRPr="002060F7" w:rsidRDefault="002060F7" w:rsidP="002060F7">
      <w:pPr>
        <w:spacing w:line="360" w:lineRule="auto"/>
        <w:ind w:firstLine="426"/>
        <w:jc w:val="both"/>
        <w:rPr>
          <w:b/>
          <w:bCs/>
          <w:color w:val="000000"/>
          <w:u w:val="single"/>
        </w:rPr>
      </w:pPr>
      <w:proofErr w:type="gramStart"/>
      <w:r w:rsidRPr="002060F7">
        <w:rPr>
          <w:rFonts w:eastAsia="Times New Roman"/>
          <w:b/>
          <w:bCs/>
          <w:sz w:val="20"/>
          <w:szCs w:val="20"/>
          <w:u w:val="single"/>
        </w:rPr>
        <w:lastRenderedPageBreak/>
        <w:t>References</w:t>
      </w:r>
      <w:r>
        <w:rPr>
          <w:rFonts w:eastAsia="Times New Roman"/>
          <w:b/>
          <w:bCs/>
          <w:sz w:val="20"/>
          <w:szCs w:val="20"/>
          <w:u w:val="single"/>
        </w:rPr>
        <w:t xml:space="preserve">  :</w:t>
      </w:r>
      <w:proofErr w:type="gramEnd"/>
    </w:p>
    <w:p w:rsidR="00304F65" w:rsidRPr="002060F7" w:rsidRDefault="00304F65" w:rsidP="002060F7">
      <w:pPr>
        <w:spacing w:before="100" w:beforeAutospacing="1" w:after="100" w:afterAutospacing="1" w:line="276" w:lineRule="auto"/>
        <w:ind w:left="360"/>
        <w:jc w:val="both"/>
        <w:rPr>
          <w:rFonts w:eastAsia="Times New Roman"/>
          <w:sz w:val="20"/>
          <w:szCs w:val="20"/>
        </w:rPr>
      </w:pPr>
      <w:proofErr w:type="spellStart"/>
      <w:r w:rsidRPr="002060F7">
        <w:rPr>
          <w:rFonts w:eastAsia="Times New Roman"/>
          <w:b/>
          <w:bCs/>
          <w:sz w:val="20"/>
          <w:szCs w:val="20"/>
        </w:rPr>
        <w:t>Brzechffa</w:t>
      </w:r>
      <w:proofErr w:type="spellEnd"/>
      <w:r w:rsidRPr="002060F7">
        <w:rPr>
          <w:rFonts w:eastAsia="Times New Roman"/>
          <w:b/>
          <w:bCs/>
          <w:sz w:val="20"/>
          <w:szCs w:val="20"/>
        </w:rPr>
        <w:t xml:space="preserve"> PR, </w:t>
      </w:r>
      <w:proofErr w:type="spellStart"/>
      <w:r w:rsidRPr="002060F7">
        <w:rPr>
          <w:rFonts w:eastAsia="Times New Roman"/>
          <w:b/>
          <w:bCs/>
          <w:sz w:val="20"/>
          <w:szCs w:val="20"/>
        </w:rPr>
        <w:t>Jakimiuk</w:t>
      </w:r>
      <w:proofErr w:type="spellEnd"/>
      <w:r w:rsidRPr="002060F7">
        <w:rPr>
          <w:rFonts w:eastAsia="Times New Roman"/>
          <w:b/>
          <w:bCs/>
          <w:sz w:val="20"/>
          <w:szCs w:val="20"/>
        </w:rPr>
        <w:t xml:space="preserve"> AJ, </w:t>
      </w:r>
      <w:proofErr w:type="spellStart"/>
      <w:r w:rsidRPr="002060F7">
        <w:rPr>
          <w:rFonts w:eastAsia="Times New Roman"/>
          <w:b/>
          <w:bCs/>
          <w:sz w:val="20"/>
          <w:szCs w:val="20"/>
        </w:rPr>
        <w:t>Agarwal</w:t>
      </w:r>
      <w:proofErr w:type="spellEnd"/>
      <w:r w:rsidRPr="002060F7">
        <w:rPr>
          <w:rFonts w:eastAsia="Times New Roman"/>
          <w:b/>
          <w:bCs/>
          <w:sz w:val="20"/>
          <w:szCs w:val="20"/>
        </w:rPr>
        <w:t xml:space="preserve"> SK, </w:t>
      </w:r>
      <w:proofErr w:type="spellStart"/>
      <w:r w:rsidRPr="002060F7">
        <w:rPr>
          <w:rFonts w:eastAsia="Times New Roman"/>
          <w:b/>
          <w:bCs/>
          <w:sz w:val="20"/>
          <w:szCs w:val="20"/>
        </w:rPr>
        <w:t>Weitsman</w:t>
      </w:r>
      <w:proofErr w:type="spellEnd"/>
      <w:r w:rsidRPr="002060F7">
        <w:rPr>
          <w:rFonts w:eastAsia="Times New Roman"/>
          <w:b/>
          <w:bCs/>
          <w:sz w:val="20"/>
          <w:szCs w:val="20"/>
        </w:rPr>
        <w:t xml:space="preserve"> SR, </w:t>
      </w:r>
      <w:proofErr w:type="spellStart"/>
      <w:r w:rsidRPr="002060F7">
        <w:rPr>
          <w:rFonts w:eastAsia="Times New Roman"/>
          <w:b/>
          <w:bCs/>
          <w:sz w:val="20"/>
          <w:szCs w:val="20"/>
        </w:rPr>
        <w:t>Buyalos</w:t>
      </w:r>
      <w:proofErr w:type="spellEnd"/>
      <w:r w:rsidRPr="002060F7">
        <w:rPr>
          <w:rFonts w:eastAsia="Times New Roman"/>
          <w:b/>
          <w:bCs/>
          <w:sz w:val="20"/>
          <w:szCs w:val="20"/>
        </w:rPr>
        <w:t xml:space="preserve"> RP &amp; Magoffin DA (1996).</w:t>
      </w:r>
      <w:r w:rsidRPr="002060F7">
        <w:rPr>
          <w:rFonts w:eastAsia="Times New Roman"/>
          <w:sz w:val="20"/>
          <w:szCs w:val="20"/>
        </w:rPr>
        <w:t xml:space="preserve"> </w:t>
      </w:r>
      <w:proofErr w:type="gramStart"/>
      <w:r w:rsidRPr="002060F7">
        <w:rPr>
          <w:rFonts w:eastAsia="Times New Roman"/>
          <w:sz w:val="20"/>
          <w:szCs w:val="20"/>
        </w:rPr>
        <w:t xml:space="preserve">Serum </w:t>
      </w:r>
      <w:proofErr w:type="spellStart"/>
      <w:r w:rsidRPr="002060F7">
        <w:rPr>
          <w:rFonts w:eastAsia="Times New Roman"/>
          <w:sz w:val="20"/>
          <w:szCs w:val="20"/>
        </w:rPr>
        <w:t>immunoreactive</w:t>
      </w:r>
      <w:proofErr w:type="spellEnd"/>
      <w:r w:rsidRPr="002060F7">
        <w:rPr>
          <w:rFonts w:eastAsia="Times New Roman"/>
          <w:sz w:val="20"/>
          <w:szCs w:val="20"/>
        </w:rPr>
        <w:t xml:space="preserve"> </w:t>
      </w:r>
      <w:proofErr w:type="spellStart"/>
      <w:r w:rsidRPr="002060F7">
        <w:rPr>
          <w:rFonts w:eastAsia="Times New Roman"/>
          <w:sz w:val="20"/>
          <w:szCs w:val="20"/>
        </w:rPr>
        <w:t>leptin</w:t>
      </w:r>
      <w:proofErr w:type="spellEnd"/>
      <w:r w:rsidRPr="002060F7">
        <w:rPr>
          <w:rFonts w:eastAsia="Times New Roman"/>
          <w:sz w:val="20"/>
          <w:szCs w:val="20"/>
        </w:rPr>
        <w:t xml:space="preserve"> concentrations in women with polycystic ovary syndrome.</w:t>
      </w:r>
      <w:proofErr w:type="gramEnd"/>
      <w:r w:rsidRPr="002060F7">
        <w:rPr>
          <w:rFonts w:eastAsia="Times New Roman"/>
          <w:sz w:val="20"/>
          <w:szCs w:val="20"/>
        </w:rPr>
        <w:t xml:space="preserve"> Journal of Clinical Endocrinology and Metabolism, 81: 4166-4169.</w:t>
      </w:r>
    </w:p>
    <w:p w:rsidR="002060F7" w:rsidRPr="002060F7" w:rsidRDefault="002060F7" w:rsidP="002060F7">
      <w:pPr>
        <w:pStyle w:val="BodyText"/>
        <w:tabs>
          <w:tab w:val="left" w:pos="-180"/>
        </w:tabs>
        <w:spacing w:after="120" w:line="276" w:lineRule="auto"/>
        <w:ind w:left="567" w:hanging="567"/>
        <w:jc w:val="both"/>
        <w:rPr>
          <w:rFonts w:cs="Times New Roman"/>
          <w:sz w:val="20"/>
          <w:szCs w:val="20"/>
          <w:lang w:eastAsia="ko-KR"/>
        </w:rPr>
      </w:pPr>
      <w:r>
        <w:rPr>
          <w:rFonts w:cs="Times New Roman"/>
          <w:sz w:val="20"/>
          <w:szCs w:val="20"/>
          <w:lang w:eastAsia="ko-KR"/>
        </w:rPr>
        <w:t xml:space="preserve">        </w:t>
      </w:r>
      <w:proofErr w:type="spellStart"/>
      <w:r w:rsidRPr="002060F7">
        <w:rPr>
          <w:rFonts w:cs="Times New Roman"/>
          <w:b/>
          <w:bCs/>
          <w:sz w:val="20"/>
          <w:szCs w:val="20"/>
          <w:lang w:eastAsia="ko-KR"/>
        </w:rPr>
        <w:t>Cervero</w:t>
      </w:r>
      <w:proofErr w:type="spellEnd"/>
      <w:r w:rsidRPr="002060F7">
        <w:rPr>
          <w:rFonts w:cs="Times New Roman"/>
          <w:b/>
          <w:bCs/>
          <w:sz w:val="20"/>
          <w:szCs w:val="20"/>
          <w:lang w:eastAsia="ko-KR"/>
        </w:rPr>
        <w:t xml:space="preserve"> A, Dominguez F, </w:t>
      </w:r>
      <w:proofErr w:type="spellStart"/>
      <w:r w:rsidRPr="002060F7">
        <w:rPr>
          <w:rFonts w:cs="Times New Roman"/>
          <w:b/>
          <w:bCs/>
          <w:sz w:val="20"/>
          <w:szCs w:val="20"/>
          <w:lang w:eastAsia="ko-KR"/>
        </w:rPr>
        <w:t>Horcajadas</w:t>
      </w:r>
      <w:proofErr w:type="spellEnd"/>
      <w:r w:rsidRPr="002060F7">
        <w:rPr>
          <w:rFonts w:cs="Times New Roman"/>
          <w:b/>
          <w:bCs/>
          <w:sz w:val="20"/>
          <w:szCs w:val="20"/>
          <w:lang w:eastAsia="ko-KR"/>
        </w:rPr>
        <w:t xml:space="preserve"> JA, </w:t>
      </w:r>
      <w:proofErr w:type="spellStart"/>
      <w:r w:rsidRPr="002060F7">
        <w:rPr>
          <w:rFonts w:cs="Times New Roman"/>
          <w:b/>
          <w:bCs/>
          <w:sz w:val="20"/>
          <w:szCs w:val="20"/>
          <w:lang w:eastAsia="ko-KR"/>
        </w:rPr>
        <w:t>Quinonero</w:t>
      </w:r>
      <w:proofErr w:type="spellEnd"/>
      <w:r w:rsidRPr="002060F7">
        <w:rPr>
          <w:rFonts w:cs="Times New Roman"/>
          <w:b/>
          <w:bCs/>
          <w:sz w:val="20"/>
          <w:szCs w:val="20"/>
          <w:lang w:eastAsia="ko-KR"/>
        </w:rPr>
        <w:t xml:space="preserve"> A, </w:t>
      </w:r>
      <w:proofErr w:type="spellStart"/>
      <w:r w:rsidRPr="002060F7">
        <w:rPr>
          <w:rFonts w:cs="Times New Roman"/>
          <w:b/>
          <w:bCs/>
          <w:sz w:val="20"/>
          <w:szCs w:val="20"/>
          <w:lang w:eastAsia="ko-KR"/>
        </w:rPr>
        <w:t>Pellicer</w:t>
      </w:r>
      <w:proofErr w:type="spellEnd"/>
      <w:r w:rsidRPr="002060F7">
        <w:rPr>
          <w:rFonts w:cs="Times New Roman"/>
          <w:b/>
          <w:bCs/>
          <w:sz w:val="20"/>
          <w:szCs w:val="20"/>
          <w:lang w:eastAsia="ko-KR"/>
        </w:rPr>
        <w:t xml:space="preserve"> A, Simon C . (2006):</w:t>
      </w:r>
      <w:r w:rsidRPr="002060F7">
        <w:rPr>
          <w:rFonts w:cs="Times New Roman"/>
          <w:sz w:val="20"/>
          <w:szCs w:val="20"/>
          <w:lang w:eastAsia="ko-KR"/>
        </w:rPr>
        <w:t xml:space="preserve"> The role of the </w:t>
      </w:r>
      <w:proofErr w:type="spellStart"/>
      <w:r w:rsidRPr="002060F7">
        <w:rPr>
          <w:rFonts w:cs="Times New Roman"/>
          <w:sz w:val="20"/>
          <w:szCs w:val="20"/>
          <w:lang w:eastAsia="ko-KR"/>
        </w:rPr>
        <w:t>leptin</w:t>
      </w:r>
      <w:proofErr w:type="spellEnd"/>
      <w:r w:rsidRPr="002060F7">
        <w:rPr>
          <w:rFonts w:cs="Times New Roman"/>
          <w:sz w:val="20"/>
          <w:szCs w:val="20"/>
          <w:lang w:eastAsia="ko-KR"/>
        </w:rPr>
        <w:t xml:space="preserve"> in reproduction. </w:t>
      </w:r>
      <w:proofErr w:type="spellStart"/>
      <w:r w:rsidRPr="002060F7">
        <w:rPr>
          <w:rFonts w:cs="Times New Roman"/>
          <w:sz w:val="20"/>
          <w:szCs w:val="20"/>
          <w:lang w:eastAsia="ko-KR"/>
        </w:rPr>
        <w:t>Curr</w:t>
      </w:r>
      <w:proofErr w:type="spellEnd"/>
      <w:r w:rsidRPr="002060F7">
        <w:rPr>
          <w:rFonts w:cs="Times New Roman"/>
          <w:sz w:val="20"/>
          <w:szCs w:val="20"/>
          <w:lang w:eastAsia="ko-KR"/>
        </w:rPr>
        <w:t xml:space="preserve"> </w:t>
      </w:r>
      <w:proofErr w:type="spellStart"/>
      <w:r w:rsidRPr="002060F7">
        <w:rPr>
          <w:rFonts w:cs="Times New Roman"/>
          <w:sz w:val="20"/>
          <w:szCs w:val="20"/>
          <w:lang w:eastAsia="ko-KR"/>
        </w:rPr>
        <w:t>Opin</w:t>
      </w:r>
      <w:proofErr w:type="spellEnd"/>
      <w:r w:rsidRPr="002060F7">
        <w:rPr>
          <w:rFonts w:cs="Times New Roman"/>
          <w:sz w:val="20"/>
          <w:szCs w:val="20"/>
          <w:lang w:eastAsia="ko-KR"/>
        </w:rPr>
        <w:t xml:space="preserve"> </w:t>
      </w:r>
      <w:proofErr w:type="spellStart"/>
      <w:r w:rsidRPr="002060F7">
        <w:rPr>
          <w:rFonts w:cs="Times New Roman"/>
          <w:sz w:val="20"/>
          <w:szCs w:val="20"/>
          <w:lang w:eastAsia="ko-KR"/>
        </w:rPr>
        <w:t>Obstet</w:t>
      </w:r>
      <w:proofErr w:type="spellEnd"/>
      <w:r w:rsidRPr="002060F7">
        <w:rPr>
          <w:rFonts w:cs="Times New Roman"/>
          <w:sz w:val="20"/>
          <w:szCs w:val="20"/>
          <w:lang w:eastAsia="ko-KR"/>
        </w:rPr>
        <w:t xml:space="preserve"> Gynecol</w:t>
      </w:r>
      <w:proofErr w:type="gramStart"/>
      <w:r w:rsidRPr="002060F7">
        <w:rPr>
          <w:rFonts w:cs="Times New Roman"/>
          <w:sz w:val="20"/>
          <w:szCs w:val="20"/>
          <w:lang w:eastAsia="ko-KR"/>
        </w:rPr>
        <w:t>;18</w:t>
      </w:r>
      <w:proofErr w:type="gramEnd"/>
      <w:r w:rsidRPr="002060F7">
        <w:rPr>
          <w:rFonts w:cs="Times New Roman"/>
          <w:sz w:val="20"/>
          <w:szCs w:val="20"/>
          <w:lang w:eastAsia="ko-KR"/>
        </w:rPr>
        <w:t>(3): 297-303.</w:t>
      </w:r>
    </w:p>
    <w:p w:rsidR="002060F7" w:rsidRPr="002060F7" w:rsidRDefault="002060F7" w:rsidP="002060F7">
      <w:pPr>
        <w:spacing w:before="100" w:beforeAutospacing="1" w:after="100" w:afterAutospacing="1" w:line="276" w:lineRule="auto"/>
        <w:ind w:left="927" w:hanging="567"/>
        <w:jc w:val="both"/>
        <w:rPr>
          <w:rFonts w:eastAsia="Times New Roman"/>
          <w:sz w:val="20"/>
          <w:szCs w:val="20"/>
        </w:rPr>
      </w:pPr>
      <w:proofErr w:type="spellStart"/>
      <w:r w:rsidRPr="002060F7">
        <w:rPr>
          <w:rFonts w:eastAsia="Times New Roman"/>
          <w:b/>
          <w:bCs/>
          <w:sz w:val="20"/>
          <w:szCs w:val="20"/>
        </w:rPr>
        <w:t>Seperoff</w:t>
      </w:r>
      <w:proofErr w:type="spellEnd"/>
      <w:r w:rsidRPr="002060F7">
        <w:rPr>
          <w:rFonts w:eastAsia="Times New Roman"/>
          <w:b/>
          <w:bCs/>
          <w:sz w:val="20"/>
          <w:szCs w:val="20"/>
        </w:rPr>
        <w:t xml:space="preserve"> et al., (2002):</w:t>
      </w:r>
      <w:r w:rsidRPr="002060F7">
        <w:rPr>
          <w:rFonts w:eastAsia="Times New Roman"/>
          <w:sz w:val="20"/>
          <w:szCs w:val="20"/>
        </w:rPr>
        <w:t xml:space="preserve"> hand book of clinical gynecology, endocrine and infertility.</w:t>
      </w:r>
    </w:p>
    <w:p w:rsidR="002060F7" w:rsidRPr="002060F7" w:rsidRDefault="00DC5242" w:rsidP="002060F7">
      <w:pPr>
        <w:spacing w:after="150" w:line="276" w:lineRule="auto"/>
        <w:ind w:left="360"/>
        <w:jc w:val="both"/>
        <w:rPr>
          <w:rFonts w:eastAsia="Times New Roman"/>
          <w:sz w:val="20"/>
          <w:szCs w:val="20"/>
        </w:rPr>
      </w:pPr>
      <w:r>
        <w:rPr>
          <w:rFonts w:asciiTheme="majorBidi" w:hAnsiTheme="majorBidi" w:cstheme="majorBidi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50.5pt;margin-top:19.9pt;width:231pt;height:188.95pt;z-index:-251658240" wrapcoords="-98 0 -98 21000 21600 21000 21600 0 -98 0">
            <v:imagedata r:id="rId7" o:title=""/>
            <w10:wrap type="tight"/>
          </v:shape>
          <o:OLEObject Type="Embed" ProgID="Unknown" ShapeID="_x0000_s1026" DrawAspect="Content" ObjectID="_1605199999" r:id="rId8"/>
        </w:pict>
      </w:r>
      <w:r w:rsidR="002060F7" w:rsidRPr="002060F7">
        <w:rPr>
          <w:rFonts w:eastAsia="Times New Roman"/>
          <w:b/>
          <w:bCs/>
          <w:sz w:val="20"/>
          <w:szCs w:val="20"/>
        </w:rPr>
        <w:t xml:space="preserve">Stein I.F. and </w:t>
      </w:r>
      <w:proofErr w:type="spellStart"/>
      <w:r w:rsidR="002060F7" w:rsidRPr="002060F7">
        <w:rPr>
          <w:rFonts w:eastAsia="Times New Roman"/>
          <w:b/>
          <w:bCs/>
          <w:sz w:val="20"/>
          <w:szCs w:val="20"/>
        </w:rPr>
        <w:t>Leventhal</w:t>
      </w:r>
      <w:proofErr w:type="spellEnd"/>
      <w:r w:rsidR="002060F7" w:rsidRPr="002060F7">
        <w:rPr>
          <w:rFonts w:eastAsia="Times New Roman"/>
          <w:b/>
          <w:bCs/>
          <w:sz w:val="20"/>
          <w:szCs w:val="20"/>
        </w:rPr>
        <w:t xml:space="preserve"> M.L. (1935)</w:t>
      </w:r>
      <w:r w:rsidR="002060F7" w:rsidRPr="002060F7">
        <w:rPr>
          <w:rFonts w:eastAsia="Times New Roman"/>
          <w:sz w:val="20"/>
          <w:szCs w:val="20"/>
        </w:rPr>
        <w:t xml:space="preserve"> Amenorrhea associated with bilateral polycystic ovaries. Am. J. Obstet. Gynecol. 29:181–189.</w:t>
      </w:r>
    </w:p>
    <w:p w:rsidR="002060F7" w:rsidRPr="004D45F4" w:rsidRDefault="002060F7" w:rsidP="002060F7">
      <w:pPr>
        <w:pStyle w:val="BodyText"/>
        <w:tabs>
          <w:tab w:val="left" w:pos="-180"/>
        </w:tabs>
        <w:spacing w:after="120" w:line="360" w:lineRule="auto"/>
        <w:ind w:hanging="567"/>
        <w:jc w:val="both"/>
        <w:rPr>
          <w:rFonts w:asciiTheme="majorBidi" w:hAnsiTheme="majorBidi" w:cstheme="majorBidi"/>
          <w:sz w:val="24"/>
          <w:szCs w:val="24"/>
        </w:rPr>
      </w:pPr>
    </w:p>
    <w:p w:rsidR="00DC5242" w:rsidRPr="00DC5242" w:rsidRDefault="00DC5242" w:rsidP="00DC5242">
      <w:pPr>
        <w:spacing w:before="100" w:beforeAutospacing="1" w:after="100" w:afterAutospacing="1"/>
        <w:ind w:left="360"/>
        <w:rPr>
          <w:rFonts w:eastAsia="Times New Roman"/>
          <w:b/>
          <w:bCs/>
          <w:sz w:val="20"/>
          <w:szCs w:val="20"/>
        </w:rPr>
      </w:pPr>
      <w:r w:rsidRPr="00DC5242">
        <w:rPr>
          <w:rFonts w:eastAsia="Times New Roman"/>
          <w:b/>
          <w:bCs/>
          <w:sz w:val="20"/>
          <w:szCs w:val="20"/>
        </w:rPr>
        <w:t xml:space="preserve">ROC curve for </w:t>
      </w:r>
      <w:proofErr w:type="spellStart"/>
      <w:proofErr w:type="gramStart"/>
      <w:r w:rsidRPr="00DC5242">
        <w:rPr>
          <w:rFonts w:eastAsia="Times New Roman"/>
          <w:b/>
          <w:bCs/>
          <w:sz w:val="20"/>
          <w:szCs w:val="20"/>
        </w:rPr>
        <w:t>leptin</w:t>
      </w:r>
      <w:proofErr w:type="spellEnd"/>
      <w:r w:rsidRPr="00DC5242">
        <w:rPr>
          <w:rFonts w:eastAsia="Times New Roman"/>
          <w:b/>
          <w:bCs/>
          <w:sz w:val="20"/>
          <w:szCs w:val="20"/>
        </w:rPr>
        <w:t xml:space="preserve">  (</w:t>
      </w:r>
      <w:proofErr w:type="gramEnd"/>
      <w:r w:rsidRPr="00DC5242">
        <w:rPr>
          <w:rFonts w:eastAsia="Times New Roman"/>
          <w:b/>
          <w:bCs/>
          <w:sz w:val="20"/>
          <w:szCs w:val="20"/>
        </w:rPr>
        <w:t xml:space="preserve">area under the curve = 75%) </w:t>
      </w:r>
    </w:p>
    <w:p w:rsidR="00DC5242" w:rsidRPr="00DC5242" w:rsidRDefault="00DC5242" w:rsidP="00DC5242">
      <w:pPr>
        <w:spacing w:before="100" w:beforeAutospacing="1" w:after="100" w:afterAutospacing="1"/>
        <w:ind w:left="360"/>
        <w:rPr>
          <w:rFonts w:eastAsia="Times New Roman"/>
          <w:sz w:val="20"/>
          <w:szCs w:val="20"/>
        </w:rPr>
      </w:pPr>
      <w:proofErr w:type="spellStart"/>
      <w:proofErr w:type="gramStart"/>
      <w:r w:rsidRPr="00DC5242">
        <w:rPr>
          <w:rFonts w:eastAsia="Times New Roman"/>
          <w:sz w:val="20"/>
          <w:szCs w:val="20"/>
        </w:rPr>
        <w:t>leptin</w:t>
      </w:r>
      <w:proofErr w:type="spellEnd"/>
      <w:proofErr w:type="gramEnd"/>
      <w:r w:rsidRPr="00DC5242">
        <w:rPr>
          <w:rFonts w:eastAsia="Times New Roman"/>
          <w:sz w:val="20"/>
          <w:szCs w:val="20"/>
        </w:rPr>
        <w:t xml:space="preserve"> is considered better negative screening marker than positive (higher specificity than sensitivity and accuracy) and the best cut off value form serum </w:t>
      </w:r>
      <w:proofErr w:type="spellStart"/>
      <w:r w:rsidRPr="00DC5242">
        <w:rPr>
          <w:rFonts w:eastAsia="Times New Roman"/>
          <w:sz w:val="20"/>
          <w:szCs w:val="20"/>
        </w:rPr>
        <w:t>leptin</w:t>
      </w:r>
      <w:proofErr w:type="spellEnd"/>
      <w:r w:rsidRPr="00DC5242">
        <w:rPr>
          <w:rFonts w:eastAsia="Times New Roman"/>
          <w:sz w:val="20"/>
          <w:szCs w:val="20"/>
        </w:rPr>
        <w:t xml:space="preserve"> level is 14ng /ml</w:t>
      </w:r>
    </w:p>
    <w:p w:rsidR="00DC5242" w:rsidRPr="00D06330" w:rsidRDefault="00DC5242" w:rsidP="00DC5242">
      <w:pPr>
        <w:spacing w:before="100" w:beforeAutospacing="1" w:after="100" w:afterAutospacing="1"/>
        <w:ind w:left="360"/>
        <w:rPr>
          <w:sz w:val="28"/>
          <w:szCs w:val="28"/>
        </w:rPr>
      </w:pPr>
    </w:p>
    <w:p w:rsidR="00CE6677" w:rsidRDefault="00CE6677" w:rsidP="0074491E">
      <w:pPr>
        <w:spacing w:line="276" w:lineRule="auto"/>
        <w:jc w:val="both"/>
        <w:rPr>
          <w:rFonts w:eastAsia="Times New Roman"/>
          <w:sz w:val="20"/>
          <w:szCs w:val="20"/>
        </w:rPr>
      </w:pPr>
    </w:p>
    <w:p w:rsidR="00DC5242" w:rsidRDefault="00DC5242" w:rsidP="0074491E">
      <w:pPr>
        <w:spacing w:line="276" w:lineRule="auto"/>
        <w:jc w:val="both"/>
        <w:rPr>
          <w:rFonts w:eastAsia="Times New Roman"/>
          <w:sz w:val="20"/>
          <w:szCs w:val="20"/>
        </w:rPr>
      </w:pPr>
    </w:p>
    <w:p w:rsidR="00DC5242" w:rsidRDefault="00DC5242" w:rsidP="0074491E">
      <w:pPr>
        <w:spacing w:line="276" w:lineRule="auto"/>
        <w:jc w:val="both"/>
        <w:rPr>
          <w:rFonts w:eastAsia="Times New Roman"/>
          <w:sz w:val="20"/>
          <w:szCs w:val="20"/>
        </w:rPr>
      </w:pPr>
    </w:p>
    <w:p w:rsidR="00DC5242" w:rsidRPr="0074491E" w:rsidRDefault="00DC5242" w:rsidP="0074491E">
      <w:pPr>
        <w:spacing w:line="276" w:lineRule="auto"/>
        <w:jc w:val="both"/>
        <w:rPr>
          <w:rFonts w:eastAsia="Times New Roman"/>
          <w:sz w:val="20"/>
          <w:szCs w:val="20"/>
        </w:rPr>
      </w:pPr>
    </w:p>
    <w:sectPr w:rsidR="00DC5242" w:rsidRPr="0074491E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7DAB" w:rsidRDefault="000B7DAB" w:rsidP="00D5582D">
      <w:r>
        <w:separator/>
      </w:r>
    </w:p>
  </w:endnote>
  <w:endnote w:type="continuationSeparator" w:id="0">
    <w:p w:rsidR="000B7DAB" w:rsidRDefault="000B7DAB" w:rsidP="00D558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7DAB" w:rsidRDefault="000B7DAB" w:rsidP="00D5582D">
      <w:r>
        <w:separator/>
      </w:r>
    </w:p>
  </w:footnote>
  <w:footnote w:type="continuationSeparator" w:id="0">
    <w:p w:rsidR="000B7DAB" w:rsidRDefault="000B7DAB" w:rsidP="00D5582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605F8"/>
    <w:rsid w:val="0002392A"/>
    <w:rsid w:val="0006098E"/>
    <w:rsid w:val="00074C9C"/>
    <w:rsid w:val="000B7DAB"/>
    <w:rsid w:val="000D6718"/>
    <w:rsid w:val="000E4C6B"/>
    <w:rsid w:val="001664CC"/>
    <w:rsid w:val="00172C70"/>
    <w:rsid w:val="001B06AE"/>
    <w:rsid w:val="002060F7"/>
    <w:rsid w:val="00212689"/>
    <w:rsid w:val="00265E72"/>
    <w:rsid w:val="002C359D"/>
    <w:rsid w:val="002C3D9B"/>
    <w:rsid w:val="002E7FF8"/>
    <w:rsid w:val="00304F65"/>
    <w:rsid w:val="0031455A"/>
    <w:rsid w:val="00363668"/>
    <w:rsid w:val="00384441"/>
    <w:rsid w:val="003A3C5A"/>
    <w:rsid w:val="004031D8"/>
    <w:rsid w:val="00412691"/>
    <w:rsid w:val="00437503"/>
    <w:rsid w:val="00441F91"/>
    <w:rsid w:val="00461735"/>
    <w:rsid w:val="004B397E"/>
    <w:rsid w:val="004C1151"/>
    <w:rsid w:val="004E62DD"/>
    <w:rsid w:val="004F0441"/>
    <w:rsid w:val="005827DB"/>
    <w:rsid w:val="005B4B32"/>
    <w:rsid w:val="005E17A8"/>
    <w:rsid w:val="005F13A6"/>
    <w:rsid w:val="006112AD"/>
    <w:rsid w:val="00654259"/>
    <w:rsid w:val="006A347F"/>
    <w:rsid w:val="006A52CA"/>
    <w:rsid w:val="006C25A0"/>
    <w:rsid w:val="007341F9"/>
    <w:rsid w:val="00743431"/>
    <w:rsid w:val="0074491E"/>
    <w:rsid w:val="0078229D"/>
    <w:rsid w:val="007B0D32"/>
    <w:rsid w:val="007D00E7"/>
    <w:rsid w:val="007D233A"/>
    <w:rsid w:val="007D5AD0"/>
    <w:rsid w:val="007D65C7"/>
    <w:rsid w:val="00816FF5"/>
    <w:rsid w:val="008747F9"/>
    <w:rsid w:val="008C4303"/>
    <w:rsid w:val="008E2F78"/>
    <w:rsid w:val="008E737B"/>
    <w:rsid w:val="00912F54"/>
    <w:rsid w:val="009E52D9"/>
    <w:rsid w:val="00A4183E"/>
    <w:rsid w:val="00A50C1E"/>
    <w:rsid w:val="00A67093"/>
    <w:rsid w:val="00AA5A30"/>
    <w:rsid w:val="00AC5543"/>
    <w:rsid w:val="00AF61EB"/>
    <w:rsid w:val="00B03DB8"/>
    <w:rsid w:val="00B17C38"/>
    <w:rsid w:val="00B44878"/>
    <w:rsid w:val="00B479C1"/>
    <w:rsid w:val="00B7124A"/>
    <w:rsid w:val="00B816A0"/>
    <w:rsid w:val="00B8710A"/>
    <w:rsid w:val="00BA2068"/>
    <w:rsid w:val="00BE069B"/>
    <w:rsid w:val="00C07C5B"/>
    <w:rsid w:val="00C578FF"/>
    <w:rsid w:val="00C828BF"/>
    <w:rsid w:val="00C91B42"/>
    <w:rsid w:val="00CE6677"/>
    <w:rsid w:val="00D5582D"/>
    <w:rsid w:val="00D605F8"/>
    <w:rsid w:val="00D734FE"/>
    <w:rsid w:val="00D841B1"/>
    <w:rsid w:val="00DC433A"/>
    <w:rsid w:val="00DC5242"/>
    <w:rsid w:val="00E63452"/>
    <w:rsid w:val="00EB0E27"/>
    <w:rsid w:val="00ED2B89"/>
    <w:rsid w:val="00F848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D5582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5582D"/>
    <w:rPr>
      <w:rFonts w:ascii="Times New Roman" w:eastAsia="Batang" w:hAnsi="Times New Roman"/>
      <w:sz w:val="24"/>
      <w:szCs w:val="24"/>
      <w:lang w:eastAsia="ko-KR"/>
    </w:rPr>
  </w:style>
  <w:style w:type="paragraph" w:styleId="Footer">
    <w:name w:val="footer"/>
    <w:basedOn w:val="Normal"/>
    <w:link w:val="FooterChar"/>
    <w:uiPriority w:val="99"/>
    <w:semiHidden/>
    <w:unhideWhenUsed/>
    <w:rsid w:val="00D5582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5582D"/>
    <w:rPr>
      <w:rFonts w:ascii="Times New Roman" w:eastAsia="Batang" w:hAnsi="Times New Roman"/>
      <w:sz w:val="24"/>
      <w:szCs w:val="24"/>
      <w:lang w:eastAsia="ko-KR"/>
    </w:rPr>
  </w:style>
  <w:style w:type="paragraph" w:styleId="NormalWeb">
    <w:name w:val="Normal (Web)"/>
    <w:basedOn w:val="Normal"/>
    <w:rsid w:val="00304F65"/>
    <w:pPr>
      <w:spacing w:before="100" w:beforeAutospacing="1" w:after="100" w:afterAutospacing="1"/>
    </w:pPr>
    <w:rPr>
      <w:rFonts w:eastAsia="MS Mincho"/>
      <w:lang w:eastAsia="ja-JP"/>
    </w:rPr>
  </w:style>
  <w:style w:type="paragraph" w:styleId="BodyText">
    <w:name w:val="Body Text"/>
    <w:basedOn w:val="Normal"/>
    <w:link w:val="BodyTextChar"/>
    <w:rsid w:val="002060F7"/>
    <w:rPr>
      <w:rFonts w:eastAsia="Times New Roman" w:cs="Traditional Arabic"/>
      <w:sz w:val="32"/>
      <w:szCs w:val="38"/>
      <w:lang w:eastAsia="en-US"/>
    </w:rPr>
  </w:style>
  <w:style w:type="character" w:customStyle="1" w:styleId="BodyTextChar">
    <w:name w:val="Body Text Char"/>
    <w:basedOn w:val="DefaultParagraphFont"/>
    <w:link w:val="BodyText"/>
    <w:rsid w:val="002060F7"/>
    <w:rPr>
      <w:rFonts w:ascii="Times New Roman" w:eastAsia="Times New Roman" w:hAnsi="Times New Roman" w:cs="Traditional Arabic"/>
      <w:sz w:val="32"/>
      <w:szCs w:val="3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57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06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16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508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640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1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2532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8782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4308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2970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534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0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52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56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785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96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9499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181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0553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8960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875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FF42B3-434D-4F4C-A323-F18A52990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600</Words>
  <Characters>3423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USER</cp:lastModifiedBy>
  <cp:revision>4</cp:revision>
  <dcterms:created xsi:type="dcterms:W3CDTF">2018-12-01T16:12:00Z</dcterms:created>
  <dcterms:modified xsi:type="dcterms:W3CDTF">2018-12-01T17:07:00Z</dcterms:modified>
</cp:coreProperties>
</file>