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194" w:rsidRDefault="00CA1194" w:rsidP="00CA1194">
      <w:pPr>
        <w:pStyle w:val="1"/>
        <w:spacing w:before="0" w:after="40" w:line="240" w:lineRule="auto"/>
        <w:ind w:left="101"/>
        <w:jc w:val="center"/>
        <w:rPr>
          <w:rFonts w:ascii="Arial" w:hAnsi="Arial" w:cs="Arial"/>
          <w:sz w:val="28"/>
          <w:szCs w:val="28"/>
        </w:rPr>
      </w:pPr>
      <w:r w:rsidRPr="00CA1194">
        <w:rPr>
          <w:rFonts w:ascii="Arial" w:hAnsi="Arial" w:cs="Arial"/>
          <w:sz w:val="28"/>
          <w:szCs w:val="28"/>
        </w:rPr>
        <w:t>"Personalized &amp; Precisi</w:t>
      </w:r>
      <w:r>
        <w:rPr>
          <w:rFonts w:ascii="Arial" w:hAnsi="Arial" w:cs="Arial"/>
          <w:sz w:val="28"/>
          <w:szCs w:val="28"/>
        </w:rPr>
        <w:t>on Medicine (PPM) as a model of</w:t>
      </w:r>
    </w:p>
    <w:p w:rsidR="00CA1194" w:rsidRDefault="00CA1194" w:rsidP="00CA1194">
      <w:pPr>
        <w:pStyle w:val="1"/>
        <w:spacing w:before="0" w:after="40" w:line="240" w:lineRule="auto"/>
        <w:ind w:left="10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</w:t>
      </w:r>
      <w:r w:rsidRPr="00CA1194">
        <w:rPr>
          <w:rFonts w:ascii="Arial" w:hAnsi="Arial" w:cs="Arial"/>
          <w:sz w:val="28"/>
          <w:szCs w:val="28"/>
        </w:rPr>
        <w:t>ealthcare</w:t>
      </w:r>
      <w:r>
        <w:rPr>
          <w:rFonts w:ascii="Arial" w:hAnsi="Arial" w:cs="Arial"/>
          <w:sz w:val="28"/>
          <w:szCs w:val="28"/>
        </w:rPr>
        <w:t xml:space="preserve"> S</w:t>
      </w:r>
      <w:r w:rsidRPr="00CA1194">
        <w:rPr>
          <w:rFonts w:ascii="Arial" w:hAnsi="Arial" w:cs="Arial"/>
          <w:sz w:val="28"/>
          <w:szCs w:val="28"/>
        </w:rPr>
        <w:t xml:space="preserve">ervices of the </w:t>
      </w:r>
      <w:r>
        <w:rPr>
          <w:rFonts w:ascii="Arial" w:hAnsi="Arial" w:cs="Arial"/>
          <w:sz w:val="28"/>
          <w:szCs w:val="28"/>
        </w:rPr>
        <w:t xml:space="preserve">next-step generation to secure </w:t>
      </w:r>
    </w:p>
    <w:p w:rsidR="00CA1194" w:rsidRDefault="00CA1194" w:rsidP="00CA1194">
      <w:pPr>
        <w:pStyle w:val="1"/>
        <w:spacing w:before="0" w:after="40" w:line="240" w:lineRule="auto"/>
        <w:ind w:left="101"/>
        <w:jc w:val="center"/>
        <w:rPr>
          <w:rFonts w:ascii="Arial" w:hAnsi="Arial" w:cs="Arial"/>
          <w:sz w:val="28"/>
          <w:szCs w:val="28"/>
        </w:rPr>
      </w:pPr>
      <w:proofErr w:type="gramStart"/>
      <w:r w:rsidRPr="00CA1194">
        <w:rPr>
          <w:rFonts w:ascii="Arial" w:hAnsi="Arial" w:cs="Arial"/>
          <w:sz w:val="28"/>
          <w:szCs w:val="28"/>
        </w:rPr>
        <w:t>he</w:t>
      </w:r>
      <w:proofErr w:type="gramEnd"/>
      <w:r w:rsidRPr="00CA119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A1194">
        <w:rPr>
          <w:rFonts w:ascii="Arial" w:hAnsi="Arial" w:cs="Arial"/>
          <w:sz w:val="28"/>
          <w:szCs w:val="28"/>
        </w:rPr>
        <w:t>Na</w:t>
      </w:r>
      <w:r w:rsidRPr="00CA1194">
        <w:rPr>
          <w:rFonts w:ascii="Arial" w:hAnsi="Arial" w:cs="Arial"/>
          <w:sz w:val="28"/>
          <w:szCs w:val="28"/>
        </w:rPr>
        <w:t>r</w:t>
      </w:r>
      <w:r w:rsidRPr="00CA1194">
        <w:rPr>
          <w:rFonts w:ascii="Arial" w:hAnsi="Arial" w:cs="Arial"/>
          <w:sz w:val="28"/>
          <w:szCs w:val="28"/>
        </w:rPr>
        <w:t>tional</w:t>
      </w:r>
      <w:proofErr w:type="spellEnd"/>
      <w:r w:rsidRPr="00CA1194">
        <w:rPr>
          <w:rFonts w:ascii="Arial" w:hAnsi="Arial" w:cs="Arial"/>
          <w:sz w:val="28"/>
          <w:szCs w:val="28"/>
        </w:rPr>
        <w:t xml:space="preserve"> Stability and The Biosafety"</w:t>
      </w:r>
    </w:p>
    <w:p w:rsidR="00CA1194" w:rsidRPr="00CA1194" w:rsidRDefault="00CA1194" w:rsidP="00CA1194">
      <w:pPr>
        <w:pStyle w:val="1"/>
        <w:spacing w:before="0" w:after="40" w:line="240" w:lineRule="auto"/>
        <w:ind w:left="101"/>
        <w:jc w:val="center"/>
        <w:rPr>
          <w:rFonts w:ascii="Arial" w:hAnsi="Arial" w:cs="Arial"/>
          <w:sz w:val="8"/>
          <w:szCs w:val="8"/>
        </w:rPr>
      </w:pPr>
    </w:p>
    <w:p w:rsidR="0056738C" w:rsidRPr="0056738C" w:rsidRDefault="005539AE" w:rsidP="005539A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2517F">
        <w:rPr>
          <w:rFonts w:ascii="Arial" w:hAnsi="Arial" w:cs="Arial"/>
          <w:b/>
          <w:sz w:val="24"/>
          <w:szCs w:val="24"/>
        </w:rPr>
        <w:t>Sergey Suchkov</w:t>
      </w:r>
      <w:r w:rsidR="00181B9D" w:rsidRPr="0022517F">
        <w:rPr>
          <w:rFonts w:ascii="Arial" w:hAnsi="Arial" w:cs="Arial"/>
          <w:b/>
          <w:sz w:val="24"/>
          <w:szCs w:val="24"/>
          <w:vertAlign w:val="superscript"/>
        </w:rPr>
        <w:t>1-7</w:t>
      </w:r>
      <w:r w:rsidRPr="0022517F">
        <w:rPr>
          <w:rFonts w:ascii="Arial" w:hAnsi="Arial" w:cs="Arial"/>
          <w:b/>
          <w:sz w:val="24"/>
          <w:szCs w:val="24"/>
        </w:rPr>
        <w:t xml:space="preserve">, </w:t>
      </w:r>
      <w:r w:rsidR="00B15226">
        <w:rPr>
          <w:rFonts w:ascii="Arial" w:hAnsi="Arial" w:cs="Arial"/>
          <w:b/>
          <w:sz w:val="24"/>
          <w:szCs w:val="24"/>
        </w:rPr>
        <w:t>Jeff Skolnick</w:t>
      </w:r>
      <w:r w:rsidR="00B15226">
        <w:rPr>
          <w:rFonts w:ascii="Arial" w:hAnsi="Arial" w:cs="Arial"/>
          <w:b/>
          <w:sz w:val="24"/>
          <w:szCs w:val="24"/>
          <w:vertAlign w:val="superscript"/>
        </w:rPr>
        <w:t>10</w:t>
      </w:r>
      <w:r w:rsidR="00B15226">
        <w:rPr>
          <w:rFonts w:ascii="Arial" w:hAnsi="Arial" w:cs="Arial"/>
          <w:b/>
          <w:sz w:val="24"/>
          <w:szCs w:val="24"/>
        </w:rPr>
        <w:t xml:space="preserve">, </w:t>
      </w:r>
      <w:r w:rsidR="0056738C">
        <w:rPr>
          <w:rFonts w:ascii="Arial" w:hAnsi="Arial" w:cs="Arial"/>
          <w:b/>
          <w:sz w:val="24"/>
          <w:szCs w:val="24"/>
        </w:rPr>
        <w:t xml:space="preserve">Maria </w:t>
      </w:r>
      <w:r w:rsidR="0056738C" w:rsidRPr="0056738C">
        <w:rPr>
          <w:rFonts w:ascii="Arial" w:hAnsi="Arial" w:cs="Arial"/>
          <w:b/>
          <w:sz w:val="24"/>
          <w:szCs w:val="24"/>
        </w:rPr>
        <w:t>Studneva</w:t>
      </w:r>
      <w:r w:rsidR="0056738C" w:rsidRPr="0056738C">
        <w:rPr>
          <w:rFonts w:ascii="Arial" w:eastAsia="MS PGothic" w:hAnsi="Arial" w:cs="Arial"/>
          <w:b/>
          <w:color w:val="000000"/>
          <w:sz w:val="24"/>
          <w:szCs w:val="24"/>
          <w:vertAlign w:val="superscript"/>
          <w:lang w:eastAsia="ko-KR"/>
        </w:rPr>
        <w:t>1</w:t>
      </w:r>
      <w:proofErr w:type="gramStart"/>
      <w:r w:rsidR="007D4969">
        <w:rPr>
          <w:rFonts w:ascii="Arial" w:eastAsia="MS PGothic" w:hAnsi="Arial" w:cs="Arial"/>
          <w:b/>
          <w:color w:val="000000"/>
          <w:sz w:val="24"/>
          <w:szCs w:val="24"/>
          <w:vertAlign w:val="superscript"/>
          <w:lang w:eastAsia="ko-KR"/>
        </w:rPr>
        <w:t>,6</w:t>
      </w:r>
      <w:proofErr w:type="gramEnd"/>
      <w:r w:rsidR="0056738C" w:rsidRPr="0056738C">
        <w:rPr>
          <w:rFonts w:ascii="Arial" w:hAnsi="Arial" w:cs="Arial"/>
          <w:b/>
          <w:sz w:val="24"/>
          <w:szCs w:val="24"/>
        </w:rPr>
        <w:t>,</w:t>
      </w:r>
    </w:p>
    <w:p w:rsidR="005539AE" w:rsidRPr="00001725" w:rsidRDefault="00285EA9" w:rsidP="005539A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William Thilly</w:t>
      </w:r>
      <w:r>
        <w:rPr>
          <w:rFonts w:ascii="Arial" w:hAnsi="Arial" w:cs="Arial"/>
          <w:b/>
          <w:sz w:val="24"/>
          <w:szCs w:val="24"/>
          <w:vertAlign w:val="superscript"/>
        </w:rPr>
        <w:t>11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CA628B">
        <w:rPr>
          <w:rFonts w:ascii="Arial" w:hAnsi="Arial" w:cs="Arial"/>
          <w:b/>
          <w:sz w:val="24"/>
          <w:szCs w:val="24"/>
        </w:rPr>
        <w:t>Noel Rose</w:t>
      </w:r>
      <w:r w:rsidR="00CA628B">
        <w:rPr>
          <w:rFonts w:ascii="Arial" w:eastAsia="MS PGothic" w:hAnsi="Arial" w:cs="Arial"/>
          <w:b/>
          <w:color w:val="000000"/>
          <w:sz w:val="24"/>
          <w:szCs w:val="24"/>
          <w:vertAlign w:val="superscript"/>
          <w:lang w:eastAsia="ko-KR"/>
        </w:rPr>
        <w:t>2</w:t>
      </w:r>
      <w:r w:rsidR="00CA628B" w:rsidRPr="00C845FE">
        <w:rPr>
          <w:rFonts w:ascii="Arial" w:hAnsi="Arial" w:cs="Arial"/>
          <w:b/>
          <w:sz w:val="24"/>
          <w:szCs w:val="24"/>
        </w:rPr>
        <w:t>,</w:t>
      </w:r>
      <w:r w:rsidR="00001725">
        <w:rPr>
          <w:rFonts w:ascii="Arial" w:hAnsi="Arial" w:cs="Arial"/>
          <w:b/>
          <w:sz w:val="24"/>
          <w:szCs w:val="24"/>
        </w:rPr>
        <w:t xml:space="preserve"> Paul Barach</w:t>
      </w:r>
      <w:r w:rsidR="00001725">
        <w:rPr>
          <w:rFonts w:ascii="Arial" w:hAnsi="Arial" w:cs="Arial"/>
          <w:b/>
          <w:sz w:val="24"/>
          <w:szCs w:val="24"/>
          <w:vertAlign w:val="superscript"/>
        </w:rPr>
        <w:t>9</w:t>
      </w:r>
    </w:p>
    <w:p w:rsidR="00CA67B3" w:rsidRPr="0022517F" w:rsidRDefault="00CA67B3" w:rsidP="005539AE">
      <w:pPr>
        <w:pStyle w:val="a3"/>
        <w:jc w:val="center"/>
        <w:rPr>
          <w:rFonts w:ascii="Arial" w:hAnsi="Arial" w:cs="Arial"/>
          <w:b/>
          <w:sz w:val="8"/>
          <w:szCs w:val="8"/>
        </w:rPr>
      </w:pPr>
    </w:p>
    <w:p w:rsidR="00CA67B3" w:rsidRPr="00075957" w:rsidRDefault="00CA67B3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1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 xml:space="preserve">Sechenov University; </w:t>
      </w: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2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Moscow Engineering Physical Institute (</w:t>
      </w:r>
      <w:proofErr w:type="spellStart"/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MEPhI</w:t>
      </w:r>
      <w:proofErr w:type="spellEnd"/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)</w:t>
      </w:r>
    </w:p>
    <w:p w:rsidR="00CA67B3" w:rsidRPr="00075957" w:rsidRDefault="00CA67B3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3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A.I.Evdokimov Moscow State Medical &amp; Dental University, Russia</w:t>
      </w:r>
    </w:p>
    <w:p w:rsidR="00CA67B3" w:rsidRPr="00075957" w:rsidRDefault="00CA67B3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4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 xml:space="preserve">ISPM, Tokyo, Japan; </w:t>
      </w: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5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 xml:space="preserve">PMC, Washington, USA; </w:t>
      </w: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6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 xml:space="preserve">EPMA, Brussels, EU; </w:t>
      </w: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7</w:t>
      </w: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AHA, Houston, USA</w:t>
      </w:r>
    </w:p>
    <w:p w:rsidR="00B56C26" w:rsidRPr="00075957" w:rsidRDefault="00CA67B3" w:rsidP="00CA628B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8</w:t>
      </w:r>
      <w:r w:rsidR="00CA628B">
        <w:rPr>
          <w:rFonts w:ascii="Arial" w:eastAsia="MS PGothic" w:hAnsi="Arial" w:cs="Arial"/>
          <w:color w:val="000000"/>
          <w:sz w:val="16"/>
          <w:szCs w:val="16"/>
          <w:lang w:eastAsia="ko-KR"/>
        </w:rPr>
        <w:t>John Hopkins Medical Institutions, Baltimore, MD and Harvard Medical School, Boston, MA, USA</w:t>
      </w:r>
    </w:p>
    <w:p w:rsidR="000D34F1" w:rsidRPr="00075957" w:rsidRDefault="007D324D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 w:rsidRPr="00075957"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9</w:t>
      </w:r>
      <w:r w:rsidR="0068165E"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Children’s Hospital of Michig</w:t>
      </w:r>
      <w:r w:rsidR="000D34F1"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an, DMC Detroit Medical Center,</w:t>
      </w:r>
    </w:p>
    <w:p w:rsidR="007D324D" w:rsidRDefault="000D34F1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 xml:space="preserve">Wayne State University School of Medicine, Detroit, MI, </w:t>
      </w:r>
      <w:r w:rsidR="0068165E" w:rsidRPr="00075957">
        <w:rPr>
          <w:rFonts w:ascii="Arial" w:eastAsia="MS PGothic" w:hAnsi="Arial" w:cs="Arial"/>
          <w:color w:val="000000"/>
          <w:sz w:val="16"/>
          <w:szCs w:val="16"/>
          <w:lang w:eastAsia="ko-KR"/>
        </w:rPr>
        <w:t>USA</w:t>
      </w:r>
    </w:p>
    <w:p w:rsidR="00B13AD3" w:rsidRDefault="00B13AD3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>
        <w:rPr>
          <w:rFonts w:ascii="Arial" w:eastAsia="MS PGothic" w:hAnsi="Arial" w:cs="Arial"/>
          <w:color w:val="000000"/>
          <w:sz w:val="16"/>
          <w:szCs w:val="16"/>
          <w:vertAlign w:val="superscript"/>
          <w:lang w:eastAsia="ko-KR"/>
        </w:rPr>
        <w:t>10</w:t>
      </w:r>
      <w:r>
        <w:rPr>
          <w:rFonts w:ascii="Arial" w:eastAsia="MS PGothic" w:hAnsi="Arial" w:cs="Arial"/>
          <w:color w:val="000000"/>
          <w:sz w:val="16"/>
          <w:szCs w:val="16"/>
          <w:lang w:eastAsia="ko-KR"/>
        </w:rPr>
        <w:t>Center for the Study of Systems Biology, Translational Medicine &amp; Drug Design, Georgia Institute of Technology,</w:t>
      </w:r>
    </w:p>
    <w:p w:rsidR="00B13AD3" w:rsidRDefault="00B13AD3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>
        <w:rPr>
          <w:rFonts w:ascii="Arial" w:eastAsia="MS PGothic" w:hAnsi="Arial" w:cs="Arial"/>
          <w:color w:val="000000"/>
          <w:sz w:val="16"/>
          <w:szCs w:val="16"/>
          <w:lang w:eastAsia="ko-KR"/>
        </w:rPr>
        <w:t>Atlanta, GA, USA</w:t>
      </w:r>
    </w:p>
    <w:p w:rsidR="00285EA9" w:rsidRPr="00285EA9" w:rsidRDefault="00AF68B6" w:rsidP="00CA67B3">
      <w:pPr>
        <w:widowControl/>
        <w:jc w:val="center"/>
        <w:rPr>
          <w:rFonts w:ascii="Arial" w:eastAsia="MS PGothic" w:hAnsi="Arial" w:cs="Arial"/>
          <w:color w:val="000000"/>
          <w:sz w:val="16"/>
          <w:szCs w:val="16"/>
          <w:lang w:eastAsia="ko-KR"/>
        </w:rPr>
      </w:pPr>
      <w:r>
        <w:rPr>
          <w:rFonts w:ascii="Arial" w:hAnsi="Arial" w:cs="Arial"/>
          <w:b/>
          <w:sz w:val="16"/>
          <w:szCs w:val="16"/>
          <w:vertAlign w:val="superscript"/>
        </w:rPr>
        <w:t>11</w:t>
      </w:r>
      <w:r w:rsidR="00285EA9" w:rsidRPr="00285EA9">
        <w:rPr>
          <w:rFonts w:ascii="Arial" w:eastAsia="MS PGothic" w:hAnsi="Arial" w:cs="Arial"/>
          <w:color w:val="000000"/>
          <w:sz w:val="16"/>
          <w:szCs w:val="16"/>
          <w:lang w:eastAsia="ko-KR"/>
        </w:rPr>
        <w:t>MIT, Cambridge, MA, USA</w:t>
      </w:r>
    </w:p>
    <w:p w:rsidR="00AE3E37" w:rsidRPr="00FC551A" w:rsidRDefault="00AE3E37">
      <w:pPr>
        <w:pStyle w:val="a3"/>
        <w:rPr>
          <w:rFonts w:ascii="Arial" w:hAnsi="Arial" w:cs="Arial"/>
          <w:sz w:val="16"/>
          <w:szCs w:val="16"/>
        </w:rPr>
      </w:pPr>
    </w:p>
    <w:p w:rsidR="002327EF" w:rsidRPr="00551852" w:rsidRDefault="002327EF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  <w:sz w:val="24"/>
          <w:szCs w:val="24"/>
        </w:rPr>
      </w:pP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A new systems approach to diseased states and wellness result in a new branch in the healthcare services, namely, personalized medicine (PM). To achieve the implementation of PM concept into the daily practice including clinical cardiology, it is necessary to create a fundamentally new strategy based upon the subclinical recognition of </w:t>
      </w:r>
      <w:proofErr w:type="spellStart"/>
      <w:r w:rsidRPr="00551852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bioind</w:t>
      </w:r>
      <w:r w:rsidRPr="00551852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i</w:t>
      </w:r>
      <w:r w:rsidRPr="00551852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cators</w:t>
      </w:r>
      <w:proofErr w:type="spellEnd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(</w:t>
      </w:r>
      <w:proofErr w:type="spellStart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biopredictors</w:t>
      </w:r>
      <w:proofErr w:type="spellEnd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and biomarkers) of hidden abnormalities long before the disease clinically manifests itself.</w:t>
      </w:r>
    </w:p>
    <w:p w:rsidR="002327EF" w:rsidRPr="00551852" w:rsidRDefault="002327EF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  <w:sz w:val="24"/>
          <w:szCs w:val="24"/>
        </w:rPr>
      </w:pP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Each decision-maker values the impact of their decision to use PM on their own budget and well-being, which may not necessarily be optimal for society as a whole. It would be extremely useful to integrate data harvesting from different databanks for applications such as prediction and personalization of further treatment to thus provide more ta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i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lored measures for the patients and persons-at-risk resulting in improved outcomes whilst securing the healthy state and wellness, r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e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duced adverse events, and more cost effective use of health care resources. One of the most a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d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vanced areas in cardiology is atherosclerosis, cardiovascular and coronary disorders as well as in </w:t>
      </w:r>
      <w:proofErr w:type="spellStart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yocarditis</w:t>
      </w:r>
      <w:proofErr w:type="spellEnd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. A lack of medical guidelines has been identified by the majority of responders as the predominant barrier for adoption, indicating a need for the development of best practices and guidelines to support the impl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e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mentation of PM into the daily practice of cardiologists! </w:t>
      </w:r>
    </w:p>
    <w:p w:rsidR="00FC551A" w:rsidRPr="00551852" w:rsidRDefault="002327EF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  <w:sz w:val="24"/>
          <w:szCs w:val="24"/>
        </w:rPr>
      </w:pP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Implementation of PM requires a lot before the current model “physician-patient” could be gra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d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ually displaced by a new model “medical advisor-healthy person-at-risk”. This is the reason for developing global scientific, clinical, social, and educational pr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o</w:t>
      </w:r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jects in the area of PM to elicit the content of </w:t>
      </w:r>
      <w:proofErr w:type="gramStart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>The</w:t>
      </w:r>
      <w:proofErr w:type="gramEnd"/>
      <w:r w:rsidRPr="00551852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new branch.</w:t>
      </w:r>
    </w:p>
    <w:p w:rsidR="00D03ABE" w:rsidRPr="005172E2" w:rsidRDefault="00D03ABE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</w:rPr>
      </w:pPr>
      <w:r w:rsidRPr="005172E2">
        <w:rPr>
          <w:rFonts w:ascii="Tw Cen MT" w:eastAsia="Tw Cen MT" w:hAnsi="Tw Cen MT" w:cs="Tw Cen MT"/>
          <w:b w:val="0"/>
          <w:bCs w:val="0"/>
        </w:rPr>
        <w:t xml:space="preserve">(1) T.A.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Bodrova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D.S.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Kostyushev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E.N.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Antonova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Sh.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Slavin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D.A.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Gnatenko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M.O.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Bocharova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M. Legg, P.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Pozzilli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</w:t>
      </w:r>
      <w:proofErr w:type="gramStart"/>
      <w:r w:rsidRPr="005172E2">
        <w:rPr>
          <w:rFonts w:ascii="Tw Cen MT" w:eastAsia="Tw Cen MT" w:hAnsi="Tw Cen MT" w:cs="Tw Cen MT"/>
          <w:b w:val="0"/>
          <w:bCs w:val="0"/>
        </w:rPr>
        <w:t>S.V..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Suchkov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>.</w:t>
      </w:r>
      <w:proofErr w:type="gramEnd"/>
      <w:r w:rsidRPr="005172E2">
        <w:rPr>
          <w:rFonts w:ascii="Tw Cen MT" w:eastAsia="Tw Cen MT" w:hAnsi="Tw Cen MT" w:cs="Tw Cen MT"/>
          <w:b w:val="0"/>
          <w:bCs w:val="0"/>
        </w:rPr>
        <w:t xml:space="preserve"> Introduction into PPPM as a new paradigm of public health service: an integrative view EPMA Journal, 2012, 3, 16, P. 3-16</w:t>
      </w:r>
    </w:p>
    <w:p w:rsidR="00D03ABE" w:rsidRPr="005172E2" w:rsidRDefault="00D03ABE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</w:rPr>
      </w:pPr>
      <w:r w:rsidRPr="005172E2">
        <w:rPr>
          <w:rFonts w:ascii="Tw Cen MT" w:eastAsia="Tw Cen MT" w:hAnsi="Tw Cen MT" w:cs="Tw Cen MT"/>
          <w:b w:val="0"/>
          <w:bCs w:val="0"/>
        </w:rPr>
        <w:t xml:space="preserve">(2) Sergey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Suchkov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>. Predictive, Preventive and Personalized Medicine (PPPM) as an integrative part of national healthcare services to move ahead In: Proceedings (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Programme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Book) of the ESBB Annual Meeting, Verona, Italy, October 8th-11th, 2013, P. 30-31, S-13</w:t>
      </w:r>
    </w:p>
    <w:p w:rsidR="00D03ABE" w:rsidRPr="005172E2" w:rsidRDefault="00D03ABE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</w:rPr>
      </w:pPr>
      <w:r w:rsidRPr="005172E2">
        <w:rPr>
          <w:rFonts w:ascii="Tw Cen MT" w:eastAsia="Tw Cen MT" w:hAnsi="Tw Cen MT" w:cs="Tw Cen MT"/>
          <w:b w:val="0"/>
          <w:bCs w:val="0"/>
        </w:rPr>
        <w:t xml:space="preserve">(3) I.A.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Sadkovsky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O.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Golubnitschaja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M.A.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Mandrik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M.A. Studne-va1, H. Abe, H. Schroeder, E.N.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Antono-va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F.Betsou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T.A.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Bodrova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, K. Payne, S.V.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Suchkov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>. PPPM (Predictive, Preventive and Personalized Medicine) as a New Model of the National and International Healthcare Services and Thus a Promising Strategy to Prevent a Disease: From Basics to Practice. International Journal of Clinical Medicine, 2014, 5, 855-870</w:t>
      </w:r>
    </w:p>
    <w:p w:rsidR="00D03ABE" w:rsidRPr="005172E2" w:rsidRDefault="00D03ABE" w:rsidP="00D03ABE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</w:rPr>
      </w:pPr>
      <w:r w:rsidRPr="005172E2">
        <w:rPr>
          <w:rFonts w:ascii="Tw Cen MT" w:eastAsia="Tw Cen MT" w:hAnsi="Tw Cen MT" w:cs="Tw Cen MT"/>
          <w:b w:val="0"/>
          <w:bCs w:val="0"/>
        </w:rPr>
        <w:t xml:space="preserve">(4)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Zemskov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VM, Alekseev AA,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Gnatenko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DA,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Kozlova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MN,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Shishkina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NS,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Zemskov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AM,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Zhegalova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IV,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Bleykhman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DA,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Bahov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NI,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Suchkov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SV. Overexpression of Nitric Oxide Synthase Re-stores Circulating </w:t>
      </w:r>
      <w:proofErr w:type="spellStart"/>
      <w:r w:rsidRPr="005172E2">
        <w:rPr>
          <w:rFonts w:ascii="Tw Cen MT" w:eastAsia="Tw Cen MT" w:hAnsi="Tw Cen MT" w:cs="Tw Cen MT"/>
          <w:b w:val="0"/>
          <w:bCs w:val="0"/>
        </w:rPr>
        <w:t>Angiogenic</w:t>
      </w:r>
      <w:proofErr w:type="spellEnd"/>
      <w:r w:rsidRPr="005172E2">
        <w:rPr>
          <w:rFonts w:ascii="Tw Cen MT" w:eastAsia="Tw Cen MT" w:hAnsi="Tw Cen MT" w:cs="Tw Cen MT"/>
          <w:b w:val="0"/>
          <w:bCs w:val="0"/>
        </w:rPr>
        <w:t xml:space="preserve"> Cell Function in P</w:t>
      </w:r>
      <w:r w:rsidRPr="005172E2">
        <w:rPr>
          <w:rFonts w:ascii="Tw Cen MT" w:eastAsia="Tw Cen MT" w:hAnsi="Tw Cen MT" w:cs="Tw Cen MT"/>
          <w:b w:val="0"/>
          <w:bCs w:val="0"/>
        </w:rPr>
        <w:t>a</w:t>
      </w:r>
      <w:r w:rsidRPr="005172E2">
        <w:rPr>
          <w:rFonts w:ascii="Tw Cen MT" w:eastAsia="Tw Cen MT" w:hAnsi="Tw Cen MT" w:cs="Tw Cen MT"/>
          <w:b w:val="0"/>
          <w:bCs w:val="0"/>
        </w:rPr>
        <w:t>tients With Coronary Artery Disease: Implications for A</w:t>
      </w:r>
      <w:r w:rsidRPr="005172E2">
        <w:rPr>
          <w:rFonts w:ascii="Tw Cen MT" w:eastAsia="Tw Cen MT" w:hAnsi="Tw Cen MT" w:cs="Tw Cen MT"/>
          <w:b w:val="0"/>
          <w:bCs w:val="0"/>
        </w:rPr>
        <w:t>u</w:t>
      </w:r>
      <w:r w:rsidRPr="005172E2">
        <w:rPr>
          <w:rFonts w:ascii="Tw Cen MT" w:eastAsia="Tw Cen MT" w:hAnsi="Tw Cen MT" w:cs="Tw Cen MT"/>
          <w:b w:val="0"/>
          <w:bCs w:val="0"/>
        </w:rPr>
        <w:t>tologous Cell Therapy for Myocardial Infarction. The Journal of the American Heart Association, 2016, 5, 1-18</w:t>
      </w:r>
    </w:p>
    <w:p w:rsidR="00D03ABE" w:rsidRDefault="00D03ABE" w:rsidP="00F73F7F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</w:rPr>
      </w:pPr>
      <w:r w:rsidRPr="005172E2">
        <w:rPr>
          <w:rFonts w:ascii="Tw Cen MT" w:eastAsia="Tw Cen MT" w:hAnsi="Tw Cen MT" w:cs="Tw Cen MT"/>
          <w:b w:val="0"/>
          <w:bCs w:val="0"/>
        </w:rPr>
        <w:t xml:space="preserve">(5)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Zemskov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A.,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Zemskov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V.,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Zemskova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V.,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Buch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T.,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Cherno-va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L.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Bleykhman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D., Marshall, T., Abe, H.,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Zhegalova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I.,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Barach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P. and </w:t>
      </w:r>
      <w:proofErr w:type="spellStart"/>
      <w:r w:rsidR="00F73F7F" w:rsidRPr="005172E2">
        <w:rPr>
          <w:rFonts w:ascii="Tw Cen MT" w:eastAsia="Tw Cen MT" w:hAnsi="Tw Cen MT" w:cs="Tw Cen MT"/>
          <w:b w:val="0"/>
          <w:bCs w:val="0"/>
        </w:rPr>
        <w:t>Suchkov</w:t>
      </w:r>
      <w:proofErr w:type="spell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, S. </w:t>
      </w:r>
      <w:proofErr w:type="gramStart"/>
      <w:r w:rsidR="00F73F7F" w:rsidRPr="005172E2">
        <w:rPr>
          <w:rFonts w:ascii="Tw Cen MT" w:eastAsia="Tw Cen MT" w:hAnsi="Tw Cen MT" w:cs="Tw Cen MT"/>
          <w:b w:val="0"/>
          <w:bCs w:val="0"/>
        </w:rPr>
        <w:t>A STEPWISE SCREENING PROTOCOL TO SECURE THE MODULE-BASED TREATMENT FOR MANAGING IMMUNOPATHOLOGY.</w:t>
      </w:r>
      <w:proofErr w:type="gramEnd"/>
      <w:r w:rsidR="00F73F7F" w:rsidRPr="005172E2">
        <w:rPr>
          <w:rFonts w:ascii="Tw Cen MT" w:eastAsia="Tw Cen MT" w:hAnsi="Tw Cen MT" w:cs="Tw Cen MT"/>
          <w:b w:val="0"/>
          <w:bCs w:val="0"/>
        </w:rPr>
        <w:t xml:space="preserve"> International Journal of Information Research and Review, 2017, Vol. 04, Issue, 01, pp. 3507-3510</w:t>
      </w:r>
    </w:p>
    <w:p w:rsidR="005172E2" w:rsidRPr="005172E2" w:rsidRDefault="005172E2" w:rsidP="00F73F7F">
      <w:pPr>
        <w:pStyle w:val="3"/>
        <w:ind w:left="0"/>
        <w:jc w:val="both"/>
        <w:rPr>
          <w:rFonts w:ascii="Tw Cen MT" w:eastAsia="Tw Cen MT" w:hAnsi="Tw Cen MT" w:cs="Tw Cen MT"/>
          <w:b w:val="0"/>
          <w:bCs w:val="0"/>
        </w:rPr>
      </w:pPr>
    </w:p>
    <w:p w:rsidR="00FC551A" w:rsidRPr="00FC551A" w:rsidRDefault="005172E2" w:rsidP="00075957">
      <w:pPr>
        <w:pStyle w:val="3"/>
        <w:jc w:val="both"/>
        <w:rPr>
          <w:rFonts w:ascii="Times New Roman" w:eastAsia="Batang" w:hAnsi="Times New Roman" w:cs="Times New Roman"/>
          <w:lang w:eastAsia="ko-KR"/>
        </w:rPr>
      </w:pPr>
      <w:bookmarkStart w:id="0" w:name="_GoBack"/>
      <w:r w:rsidRPr="00DD2D98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CB9A616" wp14:editId="492549F2">
            <wp:simplePos x="0" y="0"/>
            <wp:positionH relativeFrom="column">
              <wp:posOffset>17145</wp:posOffset>
            </wp:positionH>
            <wp:positionV relativeFrom="paragraph">
              <wp:posOffset>64135</wp:posOffset>
            </wp:positionV>
            <wp:extent cx="692785" cy="688340"/>
            <wp:effectExtent l="19050" t="19050" r="12065" b="16510"/>
            <wp:wrapSquare wrapText="bothSides"/>
            <wp:docPr id="2" name="Рисунок 2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6883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03ABE" w:rsidRPr="00D03ABE">
        <w:rPr>
          <w:rFonts w:ascii="Tw Cen MT" w:eastAsia="Tw Cen MT" w:hAnsi="Tw Cen MT" w:cs="Tw Cen MT"/>
          <w:b w:val="0"/>
          <w:bCs w:val="0"/>
          <w:sz w:val="16"/>
          <w:szCs w:val="16"/>
        </w:rPr>
        <w:tab/>
      </w:r>
      <w:r w:rsidR="00D03ABE" w:rsidRPr="00D03ABE">
        <w:rPr>
          <w:rFonts w:ascii="Tw Cen MT" w:eastAsia="Tw Cen MT" w:hAnsi="Tw Cen MT" w:cs="Tw Cen MT"/>
          <w:b w:val="0"/>
          <w:bCs w:val="0"/>
          <w:sz w:val="18"/>
          <w:szCs w:val="18"/>
        </w:rPr>
        <w:tab/>
      </w:r>
      <w:r w:rsidR="00FC551A" w:rsidRPr="00FC551A">
        <w:rPr>
          <w:rFonts w:ascii="Times New Roman" w:eastAsia="Batang" w:hAnsi="Times New Roman" w:cs="Times New Roman"/>
          <w:lang w:eastAsia="ko-KR"/>
        </w:rPr>
        <w:t>Biography</w:t>
      </w:r>
    </w:p>
    <w:p w:rsidR="00FC551A" w:rsidRPr="00FC551A" w:rsidRDefault="00FC551A" w:rsidP="00FC551A">
      <w:pPr>
        <w:widowControl/>
        <w:jc w:val="both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Sergey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Suchkov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was born in the City of Astrakhan, Russia, in a dynasty of medical doctors, grad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u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ated from Astr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a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khan State Medical University and was awarded with MD. </w:t>
      </w:r>
      <w:proofErr w:type="gram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Then maintained his PhD and Doctor’s Degree.</w:t>
      </w:r>
      <w:proofErr w:type="gram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And later was working for Helmholtz Eye Research Institute and Moscow Regional Clinical Research Institute (MONIKI).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Dr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Suchkov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was a Secretary-in-Chief of the Edit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o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rial Board, </w:t>
      </w:r>
      <w:r w:rsidRPr="00FC551A">
        <w:rPr>
          <w:rFonts w:ascii="Times New Roman" w:eastAsia="Batang" w:hAnsi="Times New Roman" w:cs="Times New Roman"/>
          <w:i/>
          <w:sz w:val="20"/>
          <w:szCs w:val="20"/>
          <w:lang w:eastAsia="ko-KR"/>
        </w:rPr>
        <w:t>Biomedical Science,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an international journal published jointly by the USSR Academy of Sciences and the Royal Society of Chemistry, UK. At present,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Dr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Sergey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Suchkov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is: (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i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) a Director, Center for Pe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r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sonalized Medicine,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Sechenov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University, (ii) Chair, 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Dept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for Translational Medicine, Moscow Engineering Phys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i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cal University (</w:t>
      </w:r>
      <w:proofErr w:type="spellStart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MAPhI</w:t>
      </w:r>
      <w:proofErr w:type="spellEnd"/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), and (iii) Secretary General, United Cultural Convention (UCC), Cambridge, UK. A Me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m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>ber of the: New York Academy of Sciences, American Chemical Society (ACS), American Heart Association (AHA), AMEE, Dundee, UK; EPMA, Brussels, EU; PMC, Washington, DC, USA and ISPM, Tokyo, Japan.</w:t>
      </w:r>
    </w:p>
    <w:p w:rsidR="00FC551A" w:rsidRPr="00FC551A" w:rsidRDefault="00FC551A" w:rsidP="00FC551A">
      <w:pPr>
        <w:widowControl/>
        <w:jc w:val="both"/>
        <w:rPr>
          <w:rFonts w:ascii="Times New Roman" w:eastAsia="Batang" w:hAnsi="Times New Roman" w:cs="Times New Roman"/>
          <w:sz w:val="8"/>
          <w:szCs w:val="8"/>
          <w:lang w:eastAsia="ko-KR"/>
        </w:rPr>
      </w:pPr>
    </w:p>
    <w:p w:rsidR="00FC551A" w:rsidRPr="00FC551A" w:rsidRDefault="00FC551A" w:rsidP="00FC551A">
      <w:pPr>
        <w:widowControl/>
        <w:jc w:val="both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FC551A">
        <w:rPr>
          <w:rFonts w:ascii="Times New Roman" w:eastAsia="Batang" w:hAnsi="Times New Roman" w:cs="Times New Roman"/>
          <w:i/>
          <w:sz w:val="20"/>
          <w:szCs w:val="20"/>
          <w:lang w:eastAsia="ko-KR"/>
        </w:rPr>
        <w:t>E-mail: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</w:t>
      </w:r>
      <w:hyperlink r:id="rId9" w:history="1">
        <w:r w:rsidRPr="00FC551A">
          <w:rPr>
            <w:rFonts w:ascii="Times New Roman" w:eastAsia="Batang" w:hAnsi="Times New Roman" w:cs="Times New Roman"/>
            <w:color w:val="0000FF" w:themeColor="hyperlink"/>
            <w:sz w:val="20"/>
            <w:szCs w:val="20"/>
            <w:u w:val="single"/>
            <w:lang w:eastAsia="ko-KR"/>
          </w:rPr>
          <w:t>ssuchkov57@gmail.com</w:t>
        </w:r>
      </w:hyperlink>
    </w:p>
    <w:p w:rsidR="00FC551A" w:rsidRPr="00FC551A" w:rsidRDefault="00FC551A" w:rsidP="00FC551A">
      <w:pPr>
        <w:widowControl/>
        <w:jc w:val="both"/>
        <w:rPr>
          <w:rFonts w:ascii="Times New Roman" w:eastAsia="Batang" w:hAnsi="Times New Roman" w:cs="Times New Roman"/>
          <w:b/>
          <w:sz w:val="20"/>
          <w:szCs w:val="20"/>
          <w:lang w:eastAsia="ko-KR"/>
        </w:rPr>
      </w:pPr>
      <w:r w:rsidRPr="00FC551A">
        <w:rPr>
          <w:rFonts w:ascii="Times New Roman" w:eastAsia="Batang" w:hAnsi="Times New Roman" w:cs="Times New Roman"/>
          <w:i/>
          <w:sz w:val="20"/>
          <w:szCs w:val="20"/>
          <w:lang w:eastAsia="ko-KR"/>
        </w:rPr>
        <w:t>Tel:</w:t>
      </w:r>
      <w:r w:rsidRPr="00FC551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</w:t>
      </w:r>
      <w:r w:rsidRPr="00FC551A">
        <w:rPr>
          <w:rFonts w:ascii="Times New Roman" w:eastAsia="Batang" w:hAnsi="Times New Roman" w:cs="Times New Roman"/>
          <w:b/>
          <w:sz w:val="20"/>
          <w:szCs w:val="20"/>
          <w:lang w:eastAsia="ko-KR"/>
        </w:rPr>
        <w:t>+7 985 761 65 67</w:t>
      </w:r>
    </w:p>
    <w:p w:rsidR="00AE3E37" w:rsidRPr="00FC551A" w:rsidRDefault="00AE3E37">
      <w:pPr>
        <w:pStyle w:val="a3"/>
        <w:spacing w:before="3"/>
        <w:rPr>
          <w:rFonts w:ascii="Minion Pro"/>
          <w:sz w:val="20"/>
          <w:szCs w:val="20"/>
        </w:rPr>
      </w:pPr>
    </w:p>
    <w:sectPr w:rsidR="00AE3E37" w:rsidRPr="00FC551A" w:rsidSect="00FC551A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AAA" w:rsidRDefault="00891AAA">
      <w:r>
        <w:separator/>
      </w:r>
    </w:p>
  </w:endnote>
  <w:endnote w:type="continuationSeparator" w:id="0">
    <w:p w:rsidR="00891AAA" w:rsidRDefault="0089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6661D0F" wp14:editId="7675C50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15868D" wp14:editId="17D7886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9854DF" wp14:editId="68FCC21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AAA" w:rsidRDefault="00891AAA">
      <w:r>
        <w:separator/>
      </w:r>
    </w:p>
  </w:footnote>
  <w:footnote w:type="continuationSeparator" w:id="0">
    <w:p w:rsidR="00891AAA" w:rsidRDefault="00891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C35871B" wp14:editId="1C8CF37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37F9A"/>
    <w:multiLevelType w:val="hybridMultilevel"/>
    <w:tmpl w:val="4AC4CF7C"/>
    <w:lvl w:ilvl="0" w:tplc="BEF8EA1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C4061"/>
    <w:multiLevelType w:val="hybridMultilevel"/>
    <w:tmpl w:val="FEF46DF2"/>
    <w:lvl w:ilvl="0" w:tplc="97FAD4E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725"/>
    <w:rsid w:val="0002485F"/>
    <w:rsid w:val="000642C6"/>
    <w:rsid w:val="00065718"/>
    <w:rsid w:val="00066FD2"/>
    <w:rsid w:val="00075957"/>
    <w:rsid w:val="000D34F1"/>
    <w:rsid w:val="000E2911"/>
    <w:rsid w:val="001263DF"/>
    <w:rsid w:val="00181B9D"/>
    <w:rsid w:val="00182C41"/>
    <w:rsid w:val="002220FB"/>
    <w:rsid w:val="0022517F"/>
    <w:rsid w:val="002327EF"/>
    <w:rsid w:val="00285EA9"/>
    <w:rsid w:val="00292ED9"/>
    <w:rsid w:val="002B0961"/>
    <w:rsid w:val="002B316A"/>
    <w:rsid w:val="002C5CD1"/>
    <w:rsid w:val="002D1F1B"/>
    <w:rsid w:val="00327058"/>
    <w:rsid w:val="00374E4D"/>
    <w:rsid w:val="003800D3"/>
    <w:rsid w:val="00404E5B"/>
    <w:rsid w:val="00414F7B"/>
    <w:rsid w:val="004355DC"/>
    <w:rsid w:val="00447E0C"/>
    <w:rsid w:val="004749B4"/>
    <w:rsid w:val="00494130"/>
    <w:rsid w:val="004A49C9"/>
    <w:rsid w:val="004B254C"/>
    <w:rsid w:val="004D53B8"/>
    <w:rsid w:val="004F3523"/>
    <w:rsid w:val="005172E2"/>
    <w:rsid w:val="00551852"/>
    <w:rsid w:val="005539AE"/>
    <w:rsid w:val="0056738C"/>
    <w:rsid w:val="00567FA9"/>
    <w:rsid w:val="005973B9"/>
    <w:rsid w:val="005B3A56"/>
    <w:rsid w:val="005E772B"/>
    <w:rsid w:val="006060CE"/>
    <w:rsid w:val="0063497F"/>
    <w:rsid w:val="00651E81"/>
    <w:rsid w:val="0068165E"/>
    <w:rsid w:val="006910C5"/>
    <w:rsid w:val="006D38D4"/>
    <w:rsid w:val="00753B10"/>
    <w:rsid w:val="007A5876"/>
    <w:rsid w:val="007D18BA"/>
    <w:rsid w:val="007D324D"/>
    <w:rsid w:val="007D4969"/>
    <w:rsid w:val="00827B1F"/>
    <w:rsid w:val="008638AD"/>
    <w:rsid w:val="00873DF0"/>
    <w:rsid w:val="008756E6"/>
    <w:rsid w:val="00891AAA"/>
    <w:rsid w:val="008C4794"/>
    <w:rsid w:val="00920F02"/>
    <w:rsid w:val="009B2D44"/>
    <w:rsid w:val="00A07E82"/>
    <w:rsid w:val="00A9710C"/>
    <w:rsid w:val="00AE3E37"/>
    <w:rsid w:val="00AF68B6"/>
    <w:rsid w:val="00B13AD3"/>
    <w:rsid w:val="00B15226"/>
    <w:rsid w:val="00B21A57"/>
    <w:rsid w:val="00B56C26"/>
    <w:rsid w:val="00BE1355"/>
    <w:rsid w:val="00C27E99"/>
    <w:rsid w:val="00C33602"/>
    <w:rsid w:val="00C845FE"/>
    <w:rsid w:val="00CA1194"/>
    <w:rsid w:val="00CA628B"/>
    <w:rsid w:val="00CA67B3"/>
    <w:rsid w:val="00CC00DB"/>
    <w:rsid w:val="00CD6F55"/>
    <w:rsid w:val="00D03ABE"/>
    <w:rsid w:val="00D35DDE"/>
    <w:rsid w:val="00DE3104"/>
    <w:rsid w:val="00E029EB"/>
    <w:rsid w:val="00E75D08"/>
    <w:rsid w:val="00F05806"/>
    <w:rsid w:val="00F72EEA"/>
    <w:rsid w:val="00F73F7F"/>
    <w:rsid w:val="00F84CAE"/>
    <w:rsid w:val="00FC5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suchkov5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2018-10-23T20:20:00Z</dcterms:created>
  <dcterms:modified xsi:type="dcterms:W3CDTF">2018-10-23T20:20:00Z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