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54356" w:rsidP="00494130">
      <w:pPr>
        <w:pStyle w:val="Titlu1"/>
        <w:spacing w:before="170"/>
        <w:ind w:left="0"/>
      </w:pPr>
      <w:r w:rsidRPr="00E54356">
        <w:rPr>
          <w:color w:val="337AB7"/>
        </w:rPr>
        <w:t>Terminal renal patients diet and nutrition particularities and challenges</w:t>
      </w:r>
    </w:p>
    <w:p w:rsidR="005973B9" w:rsidRPr="00E54356" w:rsidRDefault="00C04AA5" w:rsidP="005973B9">
      <w:pPr>
        <w:pStyle w:val="Corptext"/>
        <w:spacing w:before="73" w:line="198" w:lineRule="exact"/>
        <w:ind w:left="100" w:right="5987"/>
        <w:rPr>
          <w:rFonts w:ascii="Arial"/>
          <w:lang w:val="fr-FR"/>
        </w:rPr>
      </w:pPr>
      <w:r w:rsidRPr="00C04AA5">
        <w:rPr>
          <w:rFonts w:ascii="Arial"/>
          <w:b/>
          <w:vertAlign w:val="superscript"/>
          <w:lang w:val="fr-FR"/>
        </w:rPr>
        <w:t>1,2</w:t>
      </w:r>
      <w:r>
        <w:rPr>
          <w:rFonts w:ascii="Arial"/>
          <w:vertAlign w:val="superscript"/>
          <w:lang w:val="fr-FR"/>
        </w:rPr>
        <w:t xml:space="preserve"> </w:t>
      </w:r>
      <w:r w:rsidR="00E54356" w:rsidRPr="00E54356">
        <w:rPr>
          <w:rFonts w:ascii="Arial"/>
          <w:lang w:val="fr-FR"/>
        </w:rPr>
        <w:t xml:space="preserve">Serban </w:t>
      </w:r>
      <w:r>
        <w:rPr>
          <w:rFonts w:ascii="Arial"/>
          <w:lang w:val="fr-FR"/>
        </w:rPr>
        <w:t>ARDELEANU</w:t>
      </w:r>
      <w:r w:rsidR="00E54356" w:rsidRPr="00E54356">
        <w:rPr>
          <w:rFonts w:ascii="Arial"/>
          <w:lang w:val="fr-FR"/>
        </w:rPr>
        <w:t>, MD PhD</w:t>
      </w:r>
    </w:p>
    <w:p w:rsidR="00E54356" w:rsidRPr="00E54356" w:rsidRDefault="00C04AA5" w:rsidP="005973B9">
      <w:pPr>
        <w:pStyle w:val="Corptext"/>
        <w:spacing w:before="73" w:line="198" w:lineRule="exact"/>
        <w:ind w:left="100" w:right="5987"/>
        <w:rPr>
          <w:rFonts w:ascii="Arial"/>
          <w:lang w:val="fr-FR"/>
        </w:rPr>
      </w:pPr>
      <w:r w:rsidRPr="00C04AA5">
        <w:rPr>
          <w:rFonts w:ascii="Arial"/>
          <w:b/>
          <w:vertAlign w:val="superscript"/>
          <w:lang w:val="fr-FR"/>
        </w:rPr>
        <w:t>1</w:t>
      </w:r>
      <w:r>
        <w:rPr>
          <w:rFonts w:ascii="Arial"/>
          <w:vertAlign w:val="superscript"/>
          <w:lang w:val="fr-FR"/>
        </w:rPr>
        <w:t xml:space="preserve"> </w:t>
      </w:r>
      <w:r w:rsidR="00E54356" w:rsidRPr="00E54356">
        <w:rPr>
          <w:rFonts w:ascii="Arial"/>
          <w:lang w:val="fr-FR"/>
        </w:rPr>
        <w:t xml:space="preserve">Sandrine </w:t>
      </w:r>
      <w:r>
        <w:rPr>
          <w:rFonts w:ascii="Arial"/>
          <w:lang w:val="fr-FR"/>
        </w:rPr>
        <w:t>PADAVATAN</w:t>
      </w:r>
    </w:p>
    <w:p w:rsidR="00E54356" w:rsidRPr="00C04AA5" w:rsidRDefault="00C04AA5" w:rsidP="00C04AA5">
      <w:pPr>
        <w:pStyle w:val="Corptext"/>
        <w:spacing w:before="73"/>
        <w:ind w:left="100" w:right="5987"/>
        <w:rPr>
          <w:rFonts w:ascii="Arial"/>
          <w:sz w:val="10"/>
        </w:rPr>
      </w:pPr>
      <w:r w:rsidRPr="00C04AA5">
        <w:rPr>
          <w:rFonts w:ascii="Arial"/>
          <w:sz w:val="10"/>
        </w:rPr>
        <w:t xml:space="preserve">1 AURAR Dialysis Centers, </w:t>
      </w:r>
      <w:r w:rsidR="00E54356" w:rsidRPr="00C04AA5">
        <w:rPr>
          <w:rFonts w:ascii="Arial"/>
          <w:sz w:val="10"/>
        </w:rPr>
        <w:t>Reunion Island</w:t>
      </w:r>
    </w:p>
    <w:p w:rsidR="00C04AA5" w:rsidRPr="00C04AA5" w:rsidRDefault="00C04AA5" w:rsidP="00C04AA5">
      <w:pPr>
        <w:pStyle w:val="Corptext"/>
        <w:spacing w:before="73"/>
        <w:ind w:left="100" w:right="5987"/>
        <w:rPr>
          <w:rFonts w:ascii="Arial"/>
          <w:sz w:val="10"/>
        </w:rPr>
      </w:pPr>
      <w:r w:rsidRPr="00C04AA5">
        <w:rPr>
          <w:rFonts w:ascii="Arial"/>
          <w:sz w:val="10"/>
        </w:rPr>
        <w:t xml:space="preserve">2 </w:t>
      </w:r>
      <w:r w:rsidRPr="00C04AA5">
        <w:rPr>
          <w:rFonts w:ascii="Arial"/>
          <w:sz w:val="10"/>
        </w:rPr>
        <w:t>“</w:t>
      </w:r>
      <w:proofErr w:type="spellStart"/>
      <w:r w:rsidRPr="00C04AA5">
        <w:rPr>
          <w:rFonts w:ascii="Arial"/>
          <w:sz w:val="10"/>
        </w:rPr>
        <w:t>Gr.</w:t>
      </w:r>
      <w:proofErr w:type="gramStart"/>
      <w:r w:rsidRPr="00C04AA5">
        <w:rPr>
          <w:rFonts w:ascii="Arial"/>
          <w:sz w:val="10"/>
        </w:rPr>
        <w:t>T.Popa</w:t>
      </w:r>
      <w:proofErr w:type="spellEnd"/>
      <w:proofErr w:type="gramEnd"/>
      <w:r w:rsidRPr="00C04AA5">
        <w:rPr>
          <w:rFonts w:ascii="Arial"/>
          <w:sz w:val="10"/>
        </w:rPr>
        <w:t>”</w:t>
      </w:r>
      <w:r w:rsidRPr="00C04AA5">
        <w:rPr>
          <w:rFonts w:ascii="Arial"/>
          <w:sz w:val="10"/>
        </w:rPr>
        <w:t xml:space="preserve"> University of Medicine and Pharmacy, Iasi, Romania</w:t>
      </w:r>
    </w:p>
    <w:p w:rsidR="00AE3E37" w:rsidRPr="00E54356" w:rsidRDefault="00AE3E37">
      <w:pPr>
        <w:pStyle w:val="Corptext"/>
        <w:rPr>
          <w:rFonts w:ascii="Arial"/>
          <w:sz w:val="20"/>
        </w:rPr>
      </w:pPr>
    </w:p>
    <w:p w:rsidR="00AE3E37" w:rsidRPr="00E54356" w:rsidRDefault="00AE3E37">
      <w:pPr>
        <w:pStyle w:val="Corptext"/>
        <w:spacing w:before="3"/>
        <w:rPr>
          <w:rFonts w:ascii="Arial"/>
          <w:sz w:val="21"/>
        </w:rPr>
      </w:pPr>
    </w:p>
    <w:p w:rsidR="00AE3E37" w:rsidRPr="00E54356" w:rsidRDefault="00AE3E37">
      <w:pPr>
        <w:rPr>
          <w:rFonts w:ascii="Arial"/>
          <w:sz w:val="21"/>
        </w:rPr>
        <w:sectPr w:rsidR="00AE3E37" w:rsidRPr="00E54356">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lu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E54356" w:rsidRDefault="00A9710C">
      <w:pPr>
        <w:pStyle w:val="Corptext"/>
        <w:spacing w:before="90" w:line="280" w:lineRule="auto"/>
        <w:ind w:left="100"/>
        <w:jc w:val="both"/>
      </w:pPr>
      <w:r>
        <w:t xml:space="preserve">Statement of the Problem: </w:t>
      </w:r>
      <w:r w:rsidR="00E54356">
        <w:t xml:space="preserve">Malnutrition is defined as a pathological state characterized by an </w:t>
      </w:r>
      <w:r w:rsidR="00C23E62">
        <w:t>energetic, protein or another specific macro or micro specific nutrient</w:t>
      </w:r>
      <w:r w:rsidR="00E54356">
        <w:t xml:space="preserve"> deficiency, </w:t>
      </w:r>
      <w:r w:rsidR="00C23E62">
        <w:t xml:space="preserve">or by an increase of energetic needs (hyper catabolism). This state aggravates the prognostic of diseases and is reversible with an adequate nutritional treatment. </w:t>
      </w:r>
      <w:r w:rsidR="00B0595D">
        <w:t xml:space="preserve">Chronic kidney disease (CKD) is associated with a chronic malnutrition status. The main cause is the intake deficiency. There an evident spontaneous reduction in calories and protein intake from the early stages of CKD et even more in late stages, including hemodialysis (HD). </w:t>
      </w:r>
      <w:r w:rsidR="00B0595D">
        <w:t>Theoretical Orientation:</w:t>
      </w:r>
      <w:r w:rsidR="00B0595D">
        <w:t xml:space="preserve"> The main causes of malnutrition in hemodialysis are anorexigenic factors, the uremic toxicity, inadequacy of the diet, poly medication, associated comorbidities and environmental factors, HD-linked factors, hyper catabolism and increased losses, metabolic acidosis, cardiovascular and infectious complications, inflammation, losses in the dialysate (glucoses, amino acids, vitamins). </w:t>
      </w:r>
      <w:r w:rsidR="005E16A5">
        <w:t xml:space="preserve">The prevalence of malnutrition is high in HD, with an estimated frequency varying between 20 and 60%, depending on the studied population and the malnutrition criteria used. Nutrition surveillance allows identifying malnutrition using the Health Authority criteria from 2015. If 2 criteria are outside the range: BMI &lt; 23kg/m2, albuminemia &lt; 38 g/L (green bromcresol method) or &lt; 35 g/L (nephelometric method) or </w:t>
      </w:r>
      <w:proofErr w:type="spellStart"/>
      <w:r w:rsidR="005E16A5">
        <w:t>nPCR</w:t>
      </w:r>
      <w:proofErr w:type="spellEnd"/>
      <w:r w:rsidR="005E16A5">
        <w:t xml:space="preserve"> &lt; 0.8 g/kg/d or loss of dry weight of &gt; 10% in 6 months. Total cholesterol, </w:t>
      </w:r>
      <w:proofErr w:type="spellStart"/>
      <w:r w:rsidR="005E16A5">
        <w:t>Kt</w:t>
      </w:r>
      <w:proofErr w:type="spellEnd"/>
      <w:r w:rsidR="005E16A5">
        <w:t xml:space="preserve">/v &gt; 1.2 and elevated CRP contribute to the diagnostic of malnutrition. </w:t>
      </w:r>
      <w:r w:rsidR="001C51BD">
        <w:t>The decisional tree scheme of nutritional care identifies the degree of malnutrition, moderated or severe or at risk, adapting the strategy of malnutrition treatment. Evaluation of spontaneous intake, dietary advices, ente</w:t>
      </w:r>
      <w:r w:rsidR="00C04AA5">
        <w:t xml:space="preserve">ral or parenteral alimentation must be put in place. This allows a complex cooperation between the nephrologist, dietician, nurses, hospital attendants, social assistant and patient’s entourage. In HD, nutritional surveillance targets also hyperkalemia, hyperphosphatemia and interdialytic water gain. </w:t>
      </w:r>
    </w:p>
    <w:p w:rsidR="00AE3E37" w:rsidRDefault="00A9710C" w:rsidP="00E54356">
      <w:pPr>
        <w:pStyle w:val="Titlu3"/>
        <w:spacing w:before="74"/>
        <w:ind w:left="0"/>
      </w:pPr>
      <w:r>
        <w:rPr>
          <w:b w:val="0"/>
        </w:rPr>
        <w:br w:type="column"/>
      </w:r>
    </w:p>
    <w:p w:rsidR="00AE3E37" w:rsidRDefault="00AE3E37">
      <w:pPr>
        <w:pStyle w:val="Corptext"/>
        <w:spacing w:before="2"/>
        <w:rPr>
          <w:rFonts w:ascii="Arial"/>
          <w:b/>
          <w:sz w:val="16"/>
        </w:rPr>
      </w:pPr>
    </w:p>
    <w:p w:rsidR="005973B9" w:rsidRDefault="00791C6C" w:rsidP="00FC06F7">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text"/>
        <w:rPr>
          <w:rFonts w:ascii="Calibri"/>
          <w:sz w:val="20"/>
        </w:rPr>
      </w:pPr>
    </w:p>
    <w:p w:rsidR="00AE3E37" w:rsidRDefault="00292ED9">
      <w:pPr>
        <w:pStyle w:val="Corp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B489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30F15" w:rsidRDefault="008756E6" w:rsidP="00404E5B">
      <w:pPr>
        <w:spacing w:before="92"/>
        <w:ind w:right="4234"/>
        <w:rPr>
          <w:noProof/>
        </w:rPr>
      </w:pPr>
      <w:r>
        <w:rPr>
          <w:noProof/>
        </w:rPr>
        <w:t xml:space="preserve">              </w:t>
      </w:r>
    </w:p>
    <w:p w:rsidR="00AE3E37" w:rsidRDefault="00A9710C" w:rsidP="00404E5B">
      <w:pPr>
        <w:spacing w:before="92"/>
        <w:ind w:right="4234"/>
        <w:rPr>
          <w:rFonts w:ascii="Arial"/>
        </w:rPr>
      </w:pPr>
      <w:bookmarkStart w:id="0" w:name="_GoBack"/>
      <w:bookmarkEnd w:id="0"/>
      <w:r>
        <w:rPr>
          <w:rFonts w:ascii="Arial"/>
          <w:color w:val="BF5A14"/>
        </w:rPr>
        <w:t>Biography</w:t>
      </w:r>
      <w:r w:rsidR="00404E5B">
        <w:rPr>
          <w:rFonts w:ascii="Arial"/>
          <w:color w:val="BF5A14"/>
        </w:rPr>
        <w:t xml:space="preserve"> (150 word limit)</w:t>
      </w:r>
    </w:p>
    <w:p w:rsidR="00AE3E37" w:rsidRDefault="00830F15">
      <w:pPr>
        <w:spacing w:before="41" w:line="154" w:lineRule="exact"/>
        <w:ind w:left="213" w:right="231"/>
        <w:jc w:val="both"/>
        <w:rPr>
          <w:rFonts w:ascii="Arial"/>
          <w:sz w:val="14"/>
        </w:rPr>
      </w:pPr>
      <w:r>
        <w:rPr>
          <w:rFonts w:ascii="Arial"/>
          <w:sz w:val="14"/>
        </w:rPr>
        <w:t xml:space="preserve">Dr. </w:t>
      </w:r>
      <w:r w:rsidR="00C04AA5">
        <w:rPr>
          <w:rFonts w:ascii="Arial"/>
          <w:sz w:val="14"/>
        </w:rPr>
        <w:t>Serban ARDELEANU is an internal medicine and nephrology specialist from Romania. Since 2013 he works in Reunion Island at AURAR Dialysis Centers</w:t>
      </w:r>
      <w:r>
        <w:rPr>
          <w:rFonts w:ascii="Arial"/>
          <w:sz w:val="14"/>
        </w:rPr>
        <w:t xml:space="preserve"> and is the main nephrology responsible of Research Pole in Aurar team. His main </w:t>
      </w:r>
      <w:proofErr w:type="gramStart"/>
      <w:r w:rsidRPr="00830F15">
        <w:rPr>
          <w:rFonts w:ascii="Arial"/>
          <w:sz w:val="14"/>
        </w:rPr>
        <w:t>interests</w:t>
      </w:r>
      <w:proofErr w:type="gramEnd"/>
      <w:r>
        <w:rPr>
          <w:rFonts w:ascii="Arial"/>
          <w:sz w:val="14"/>
        </w:rPr>
        <w:t xml:space="preserve"> fields are cardiology and nutritional impact of renal disease in hemodialysis patients. His PhD thesis is focused on cardiologic abnormalities in dialysis patients. He also is an assistant professor at the University of Medicine in Iasi, Romania, </w:t>
      </w:r>
      <w:proofErr w:type="gramStart"/>
      <w:r w:rsidRPr="00830F15">
        <w:rPr>
          <w:rFonts w:ascii="Arial"/>
          <w:sz w:val="14"/>
        </w:rPr>
        <w:t xml:space="preserve">with </w:t>
      </w:r>
      <w:r w:rsidR="00C04AA5" w:rsidRPr="00830F15">
        <w:rPr>
          <w:rFonts w:ascii="Arial"/>
          <w:sz w:val="14"/>
        </w:rPr>
        <w:t xml:space="preserve"> </w:t>
      </w:r>
      <w:r w:rsidRPr="00830F15">
        <w:rPr>
          <w:rFonts w:ascii="Arial"/>
          <w:sz w:val="14"/>
        </w:rPr>
        <w:t>years</w:t>
      </w:r>
      <w:proofErr w:type="gramEnd"/>
      <w:r>
        <w:rPr>
          <w:rFonts w:ascii="Arial"/>
          <w:sz w:val="14"/>
        </w:rPr>
        <w:t xml:space="preserve"> of experience in research, evaluation, teaching and </w:t>
      </w:r>
      <w:r>
        <w:rPr>
          <w:rFonts w:ascii="Arial"/>
          <w:sz w:val="14"/>
        </w:rPr>
        <w:t>administration</w:t>
      </w:r>
      <w:r>
        <w:rPr>
          <w:rFonts w:ascii="Arial"/>
          <w:sz w:val="14"/>
        </w:rPr>
        <w:t xml:space="preserve"> both in hospital and education institutions.</w:t>
      </w:r>
      <w:r>
        <w:rPr>
          <w:rFonts w:ascii="Arial"/>
          <w:sz w:val="14"/>
        </w:rPr>
        <w:t xml:space="preserve"> Sandrine PADAVATAN is a dietician in Aurar Dialysis Centers, preoccupied by the wellbeing of dialyzed patients. She takes care of around 250 patients in the South of Reunion Island. </w:t>
      </w:r>
    </w:p>
    <w:p w:rsidR="00AE3E37" w:rsidRDefault="00A9710C">
      <w:pPr>
        <w:spacing w:before="62"/>
        <w:ind w:left="4217" w:right="4235"/>
        <w:jc w:val="center"/>
        <w:rPr>
          <w:rFonts w:ascii="Arial"/>
          <w:sz w:val="14"/>
        </w:rPr>
      </w:pPr>
      <w:r>
        <w:rPr>
          <w:rFonts w:ascii="Arial"/>
          <w:sz w:val="14"/>
        </w:rPr>
        <w:t xml:space="preserve">Email: </w:t>
      </w:r>
      <w:r w:rsidR="00830F15">
        <w:rPr>
          <w:rFonts w:ascii="Arial"/>
          <w:sz w:val="14"/>
        </w:rPr>
        <w:t>sardeleanu@aurar.fr</w:t>
      </w:r>
    </w:p>
    <w:p w:rsidR="00AE3E37" w:rsidRDefault="00292ED9">
      <w:pPr>
        <w:pStyle w:val="Corp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DB9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text"/>
        <w:rPr>
          <w:rFonts w:ascii="Arial"/>
          <w:sz w:val="20"/>
        </w:rPr>
      </w:pPr>
    </w:p>
    <w:p w:rsidR="00AE3E37" w:rsidRPr="00B21A57" w:rsidRDefault="00AE3E37" w:rsidP="00830F15">
      <w:pPr>
        <w:spacing w:before="39"/>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7E31" w:rsidRDefault="004F7E31">
      <w:r>
        <w:separator/>
      </w:r>
    </w:p>
  </w:endnote>
  <w:endnote w:type="continuationSeparator" w:id="0">
    <w:p w:rsidR="004F7E31" w:rsidRDefault="004F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7E31" w:rsidRDefault="004F7E31">
      <w:r>
        <w:separator/>
      </w:r>
    </w:p>
  </w:footnote>
  <w:footnote w:type="continuationSeparator" w:id="0">
    <w:p w:rsidR="004F7E31" w:rsidRDefault="004F7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54356" w:rsidRDefault="00A9710C">
                          <w:pPr>
                            <w:spacing w:before="2" w:line="249" w:lineRule="auto"/>
                            <w:ind w:left="156" w:right="18" w:hanging="137"/>
                            <w:rPr>
                              <w:rFonts w:ascii="Arial"/>
                              <w:color w:val="FFFFFF" w:themeColor="background1"/>
                              <w:sz w:val="14"/>
                              <w:lang w:val="fr-FR"/>
                            </w:rPr>
                          </w:pPr>
                          <w:r w:rsidRPr="00E54356">
                            <w:rPr>
                              <w:rFonts w:ascii="Arial"/>
                              <w:color w:val="FFFFFF" w:themeColor="background1"/>
                              <w:sz w:val="14"/>
                              <w:lang w:val="fr-FR"/>
                            </w:rPr>
                            <w:t xml:space="preserve">T Furuta et al., J Pai n Relief 2016, 5:3(Suppl) </w:t>
                          </w:r>
                          <w:r w:rsidR="00830F15">
                            <w:fldChar w:fldCharType="begin"/>
                          </w:r>
                          <w:r w:rsidR="00830F15" w:rsidRPr="00E54356">
                            <w:rPr>
                              <w:lang w:val="fr-FR"/>
                            </w:rPr>
                            <w:instrText xml:space="preserve"> HYPERLINK "http://dx.doi.org/10.4172/2167-0846.C1.006" \h </w:instrText>
                          </w:r>
                          <w:r w:rsidR="00830F15">
                            <w:fldChar w:fldCharType="separate"/>
                          </w:r>
                          <w:r w:rsidRPr="00E54356">
                            <w:rPr>
                              <w:rFonts w:ascii="Arial"/>
                              <w:color w:val="FFFFFF" w:themeColor="background1"/>
                              <w:sz w:val="14"/>
                              <w:lang w:val="fr-FR"/>
                            </w:rPr>
                            <w:t>http://dx.doi.org/10.4172/2167-0846.C1.006</w:t>
                          </w:r>
                          <w:r w:rsidR="00830F15">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54356" w:rsidRDefault="00A9710C">
                    <w:pPr>
                      <w:spacing w:before="2" w:line="249" w:lineRule="auto"/>
                      <w:ind w:left="156" w:right="18" w:hanging="137"/>
                      <w:rPr>
                        <w:rFonts w:ascii="Arial"/>
                        <w:color w:val="FFFFFF" w:themeColor="background1"/>
                        <w:sz w:val="14"/>
                        <w:lang w:val="fr-FR"/>
                      </w:rPr>
                    </w:pPr>
                    <w:r w:rsidRPr="00E54356">
                      <w:rPr>
                        <w:rFonts w:ascii="Arial"/>
                        <w:color w:val="FFFFFF" w:themeColor="background1"/>
                        <w:sz w:val="14"/>
                        <w:lang w:val="fr-FR"/>
                      </w:rPr>
                      <w:t xml:space="preserve">T Furuta et al., J Pai n Relief 2016, 5:3(Suppl) </w:t>
                    </w:r>
                    <w:r w:rsidR="00830F15">
                      <w:fldChar w:fldCharType="begin"/>
                    </w:r>
                    <w:r w:rsidR="00830F15" w:rsidRPr="00E54356">
                      <w:rPr>
                        <w:lang w:val="fr-FR"/>
                      </w:rPr>
                      <w:instrText xml:space="preserve"> HYPERLINK "http://dx.doi.org/10.4172/2167-0846.C1.006" \h </w:instrText>
                    </w:r>
                    <w:r w:rsidR="00830F15">
                      <w:fldChar w:fldCharType="separate"/>
                    </w:r>
                    <w:r w:rsidRPr="00E54356">
                      <w:rPr>
                        <w:rFonts w:ascii="Arial"/>
                        <w:color w:val="FFFFFF" w:themeColor="background1"/>
                        <w:sz w:val="14"/>
                        <w:lang w:val="fr-FR"/>
                      </w:rPr>
                      <w:t>http://dx.doi.org/10.4172/2167-0846.C1.006</w:t>
                    </w:r>
                    <w:r w:rsidR="00830F15">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C51BD"/>
    <w:rsid w:val="002455EC"/>
    <w:rsid w:val="00292ED9"/>
    <w:rsid w:val="00404E5B"/>
    <w:rsid w:val="00414F7B"/>
    <w:rsid w:val="004355DC"/>
    <w:rsid w:val="0044187A"/>
    <w:rsid w:val="004749B4"/>
    <w:rsid w:val="00494130"/>
    <w:rsid w:val="004F3523"/>
    <w:rsid w:val="004F7E31"/>
    <w:rsid w:val="005973B9"/>
    <w:rsid w:val="005B3A56"/>
    <w:rsid w:val="005E16A5"/>
    <w:rsid w:val="006060CE"/>
    <w:rsid w:val="0063497F"/>
    <w:rsid w:val="00791C6C"/>
    <w:rsid w:val="00830F15"/>
    <w:rsid w:val="00873DF0"/>
    <w:rsid w:val="008756E6"/>
    <w:rsid w:val="008A08B6"/>
    <w:rsid w:val="00916B7F"/>
    <w:rsid w:val="009B2D44"/>
    <w:rsid w:val="00A07E82"/>
    <w:rsid w:val="00A9710C"/>
    <w:rsid w:val="00AE3E37"/>
    <w:rsid w:val="00B0595D"/>
    <w:rsid w:val="00B21A57"/>
    <w:rsid w:val="00B8519E"/>
    <w:rsid w:val="00C04AA5"/>
    <w:rsid w:val="00C23E62"/>
    <w:rsid w:val="00C33602"/>
    <w:rsid w:val="00CD6F55"/>
    <w:rsid w:val="00DE3104"/>
    <w:rsid w:val="00E26B10"/>
    <w:rsid w:val="00E54356"/>
    <w:rsid w:val="00F72EEA"/>
    <w:rsid w:val="00F84CAE"/>
    <w:rsid w:val="00FC06F7"/>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FA91D7"/>
  <w15:docId w15:val="{DBE68CF3-6A9D-4F26-BBA2-DC74EA56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lu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lu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lu3">
    <w:name w:val="heading 3"/>
    <w:basedOn w:val="Normal"/>
    <w:uiPriority w:val="1"/>
    <w:qFormat/>
    <w:rsid w:val="00CD6F55"/>
    <w:pPr>
      <w:ind w:left="100"/>
      <w:outlineLvl w:val="2"/>
    </w:pPr>
    <w:rPr>
      <w:rFonts w:ascii="Arial" w:eastAsia="Arial" w:hAnsi="Arial" w:cs="Arial"/>
      <w:b/>
      <w:bCs/>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sid w:val="00CD6F55"/>
    <w:rPr>
      <w:sz w:val="18"/>
      <w:szCs w:val="18"/>
    </w:rPr>
  </w:style>
  <w:style w:type="paragraph" w:styleId="List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Antet">
    <w:name w:val="header"/>
    <w:basedOn w:val="Normal"/>
    <w:link w:val="AntetCaracter"/>
    <w:uiPriority w:val="99"/>
    <w:unhideWhenUsed/>
    <w:rsid w:val="005B3A56"/>
    <w:pPr>
      <w:tabs>
        <w:tab w:val="center" w:pos="4513"/>
        <w:tab w:val="right" w:pos="9026"/>
      </w:tabs>
    </w:pPr>
  </w:style>
  <w:style w:type="character" w:customStyle="1" w:styleId="AntetCaracter">
    <w:name w:val="Antet Caracter"/>
    <w:basedOn w:val="Fontdeparagrafimplicit"/>
    <w:link w:val="Antet"/>
    <w:uiPriority w:val="99"/>
    <w:rsid w:val="005B3A56"/>
    <w:rPr>
      <w:rFonts w:ascii="Tw Cen MT" w:eastAsia="Tw Cen MT" w:hAnsi="Tw Cen MT" w:cs="Tw Cen MT"/>
    </w:rPr>
  </w:style>
  <w:style w:type="paragraph" w:styleId="Subsol">
    <w:name w:val="footer"/>
    <w:basedOn w:val="Normal"/>
    <w:link w:val="SubsolCaracter"/>
    <w:uiPriority w:val="99"/>
    <w:unhideWhenUsed/>
    <w:rsid w:val="005B3A56"/>
    <w:pPr>
      <w:tabs>
        <w:tab w:val="center" w:pos="4513"/>
        <w:tab w:val="right" w:pos="9026"/>
      </w:tabs>
    </w:pPr>
  </w:style>
  <w:style w:type="character" w:customStyle="1" w:styleId="SubsolCaracter">
    <w:name w:val="Subsol Caracter"/>
    <w:basedOn w:val="Fontdeparagrafimplicit"/>
    <w:link w:val="Subsol"/>
    <w:uiPriority w:val="99"/>
    <w:rsid w:val="005B3A56"/>
    <w:rPr>
      <w:rFonts w:ascii="Tw Cen MT" w:eastAsia="Tw Cen MT" w:hAnsi="Tw Cen MT" w:cs="Tw Cen MT"/>
    </w:rPr>
  </w:style>
  <w:style w:type="paragraph" w:styleId="TextnBalon">
    <w:name w:val="Balloon Text"/>
    <w:basedOn w:val="Normal"/>
    <w:link w:val="TextnBalonCaracter"/>
    <w:uiPriority w:val="99"/>
    <w:semiHidden/>
    <w:unhideWhenUsed/>
    <w:rsid w:val="004F35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F3523"/>
    <w:rPr>
      <w:rFonts w:ascii="Tahoma" w:eastAsia="Tw Cen MT" w:hAnsi="Tahoma" w:cs="Tahoma"/>
      <w:sz w:val="16"/>
      <w:szCs w:val="16"/>
    </w:rPr>
  </w:style>
  <w:style w:type="character" w:styleId="Hyperlink">
    <w:name w:val="Hyperlink"/>
    <w:basedOn w:val="Fontdeparagrafimplicit"/>
    <w:uiPriority w:val="99"/>
    <w:unhideWhenUsed/>
    <w:rsid w:val="008756E6"/>
    <w:rPr>
      <w:color w:val="0000FF" w:themeColor="hyperlink"/>
      <w:u w:val="single"/>
    </w:rPr>
  </w:style>
  <w:style w:type="character" w:customStyle="1" w:styleId="CorptextCaracter">
    <w:name w:val="Corp text Caracter"/>
    <w:basedOn w:val="Fontdeparagrafimplicit"/>
    <w:link w:val="Corptext"/>
    <w:uiPriority w:val="1"/>
    <w:rsid w:val="005973B9"/>
    <w:rPr>
      <w:rFonts w:ascii="Tw Cen MT" w:eastAsia="Tw Cen MT" w:hAnsi="Tw Cen MT" w:cs="Tw Cen MT"/>
      <w:sz w:val="18"/>
      <w:szCs w:val="18"/>
    </w:rPr>
  </w:style>
  <w:style w:type="character" w:styleId="MeniuneNerezolvat">
    <w:name w:val="Unresolved Mention"/>
    <w:basedOn w:val="Fontdeparagrafimplicit"/>
    <w:uiPriority w:val="99"/>
    <w:semiHidden/>
    <w:unhideWhenUsed/>
    <w:rsid w:val="00830F1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486</Words>
  <Characters>2775</Characters>
  <Application>Microsoft Office Word</Application>
  <DocSecurity>0</DocSecurity>
  <Lines>23</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Serban</cp:lastModifiedBy>
  <cp:revision>4</cp:revision>
  <dcterms:created xsi:type="dcterms:W3CDTF">2017-10-21T08:16:00Z</dcterms:created>
  <dcterms:modified xsi:type="dcterms:W3CDTF">2017-10-21T08:56:00Z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