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862" w:rsidRPr="00166E6A" w:rsidRDefault="00166E6A" w:rsidP="00F92862">
      <w:pPr>
        <w:spacing w:after="0" w:line="360" w:lineRule="auto"/>
        <w:jc w:val="center"/>
        <w:rPr>
          <w:rFonts w:ascii="Times New Roman" w:hAnsi="Times New Roman"/>
          <w:b/>
          <w:color w:val="31849B" w:themeColor="accent5" w:themeShade="BF"/>
          <w:sz w:val="24"/>
          <w:szCs w:val="24"/>
        </w:rPr>
      </w:pPr>
      <w:r w:rsidRPr="00166E6A">
        <w:rPr>
          <w:rFonts w:ascii="Times New Roman" w:hAnsi="Times New Roman"/>
          <w:b/>
          <w:color w:val="31849B" w:themeColor="accent5" w:themeShade="BF"/>
          <w:sz w:val="24"/>
          <w:szCs w:val="24"/>
        </w:rPr>
        <w:t>Adverse effect of eating disorders on health and nutritional status of university adolescent girls</w:t>
      </w:r>
    </w:p>
    <w:p w:rsidR="00F92862" w:rsidRDefault="00F92862" w:rsidP="00F92862">
      <w:pPr>
        <w:spacing w:after="0" w:line="360" w:lineRule="auto"/>
        <w:jc w:val="both"/>
        <w:rPr>
          <w:rFonts w:ascii="Times New Roman" w:hAnsi="Times New Roman"/>
          <w:b/>
          <w:sz w:val="24"/>
          <w:szCs w:val="24"/>
        </w:rPr>
      </w:pPr>
      <w:r>
        <w:rPr>
          <w:rFonts w:ascii="Times New Roman" w:hAnsi="Times New Roman"/>
          <w:b/>
          <w:sz w:val="24"/>
          <w:szCs w:val="24"/>
        </w:rPr>
        <w:t>Abstract</w:t>
      </w:r>
    </w:p>
    <w:p w:rsidR="00822C47" w:rsidRDefault="00DD54F1" w:rsidP="00F92862">
      <w:pPr>
        <w:spacing w:before="100" w:beforeAutospacing="1" w:after="100" w:afterAutospacing="1" w:line="360" w:lineRule="auto"/>
        <w:jc w:val="both"/>
      </w:pPr>
      <w:r w:rsidRPr="004C0FD5">
        <w:rPr>
          <w:rFonts w:ascii="Times New Roman" w:eastAsia="Times New Roman" w:hAnsi="Times New Roman"/>
          <w:sz w:val="24"/>
          <w:szCs w:val="24"/>
        </w:rPr>
        <w:t xml:space="preserve">Eating disorder </w:t>
      </w:r>
      <w:r>
        <w:rPr>
          <w:rFonts w:ascii="Times New Roman" w:eastAsia="Times New Roman" w:hAnsi="Times New Roman"/>
          <w:sz w:val="24"/>
          <w:szCs w:val="24"/>
        </w:rPr>
        <w:t>cause</w:t>
      </w:r>
      <w:r w:rsidRPr="004C0FD5">
        <w:rPr>
          <w:rFonts w:ascii="Times New Roman" w:eastAsia="Times New Roman" w:hAnsi="Times New Roman"/>
          <w:sz w:val="24"/>
          <w:szCs w:val="24"/>
        </w:rPr>
        <w:t xml:space="preserve"> serious disturbance</w:t>
      </w:r>
      <w:r>
        <w:rPr>
          <w:rFonts w:ascii="Times New Roman" w:eastAsia="Times New Roman" w:hAnsi="Times New Roman"/>
          <w:sz w:val="24"/>
          <w:szCs w:val="24"/>
        </w:rPr>
        <w:t>s</w:t>
      </w:r>
      <w:r w:rsidRPr="004C0FD5">
        <w:rPr>
          <w:rFonts w:ascii="Times New Roman" w:eastAsia="Times New Roman" w:hAnsi="Times New Roman"/>
          <w:sz w:val="24"/>
          <w:szCs w:val="24"/>
        </w:rPr>
        <w:t xml:space="preserve"> in behavior related to nutrition</w:t>
      </w:r>
      <w:r>
        <w:rPr>
          <w:rFonts w:ascii="Times New Roman" w:eastAsia="Times New Roman" w:hAnsi="Times New Roman"/>
          <w:sz w:val="24"/>
          <w:szCs w:val="24"/>
        </w:rPr>
        <w:t>. A</w:t>
      </w:r>
      <w:r w:rsidRPr="004C0FD5">
        <w:rPr>
          <w:rFonts w:ascii="Times New Roman" w:eastAsia="Times New Roman" w:hAnsi="Times New Roman"/>
          <w:sz w:val="24"/>
          <w:szCs w:val="24"/>
        </w:rPr>
        <w:t>dolescen</w:t>
      </w:r>
      <w:r>
        <w:rPr>
          <w:rFonts w:ascii="Times New Roman" w:eastAsia="Times New Roman" w:hAnsi="Times New Roman"/>
          <w:sz w:val="24"/>
          <w:szCs w:val="24"/>
        </w:rPr>
        <w:t>t girls</w:t>
      </w:r>
      <w:r w:rsidRPr="004C0FD5">
        <w:rPr>
          <w:rFonts w:ascii="Times New Roman" w:eastAsia="Times New Roman" w:hAnsi="Times New Roman"/>
          <w:sz w:val="24"/>
          <w:szCs w:val="24"/>
        </w:rPr>
        <w:t xml:space="preserve"> often perceive themselves as fatter </w:t>
      </w:r>
      <w:r>
        <w:rPr>
          <w:rFonts w:ascii="Times New Roman" w:eastAsia="Times New Roman" w:hAnsi="Times New Roman"/>
          <w:sz w:val="24"/>
          <w:szCs w:val="24"/>
        </w:rPr>
        <w:t>and</w:t>
      </w:r>
      <w:r w:rsidRPr="004C0FD5">
        <w:rPr>
          <w:rFonts w:ascii="Times New Roman" w:eastAsia="Times New Roman" w:hAnsi="Times New Roman"/>
          <w:sz w:val="24"/>
          <w:szCs w:val="24"/>
        </w:rPr>
        <w:t xml:space="preserve"> want to </w:t>
      </w:r>
      <w:r w:rsidRPr="004C0FD5">
        <w:rPr>
          <w:rFonts w:ascii="Times New Roman" w:hAnsi="Times New Roman"/>
          <w:sz w:val="24"/>
          <w:szCs w:val="24"/>
        </w:rPr>
        <w:t>be slimmer</w:t>
      </w:r>
      <w:r>
        <w:rPr>
          <w:rFonts w:ascii="Times New Roman" w:hAnsi="Times New Roman"/>
          <w:sz w:val="24"/>
          <w:szCs w:val="24"/>
        </w:rPr>
        <w:t>.</w:t>
      </w:r>
      <w:r w:rsidRPr="004C0FD5">
        <w:rPr>
          <w:rFonts w:ascii="Times New Roman" w:hAnsi="Times New Roman"/>
          <w:sz w:val="24"/>
          <w:szCs w:val="24"/>
        </w:rPr>
        <w:t xml:space="preserve"> Although most of these attitudes are benign, they can bear significant psychological and </w:t>
      </w:r>
      <w:r>
        <w:rPr>
          <w:rFonts w:ascii="Times New Roman" w:hAnsi="Times New Roman"/>
          <w:sz w:val="24"/>
          <w:szCs w:val="24"/>
        </w:rPr>
        <w:t>health</w:t>
      </w:r>
      <w:r w:rsidR="00986CF2">
        <w:rPr>
          <w:rFonts w:ascii="Times New Roman" w:hAnsi="Times New Roman"/>
          <w:sz w:val="24"/>
          <w:szCs w:val="24"/>
        </w:rPr>
        <w:t xml:space="preserve"> risks.</w:t>
      </w:r>
      <w:r>
        <w:rPr>
          <w:rFonts w:ascii="Times New Roman" w:hAnsi="Times New Roman"/>
          <w:sz w:val="24"/>
          <w:szCs w:val="24"/>
        </w:rPr>
        <w:t xml:space="preserve"> </w:t>
      </w:r>
      <w:r w:rsidR="00F92862">
        <w:rPr>
          <w:rFonts w:ascii="Times New Roman" w:hAnsi="Times New Roman"/>
          <w:sz w:val="24"/>
          <w:szCs w:val="24"/>
        </w:rPr>
        <w:t>A</w:t>
      </w:r>
      <w:r w:rsidR="00F92862" w:rsidRPr="00DB1545">
        <w:rPr>
          <w:rFonts w:ascii="Times New Roman" w:hAnsi="Times New Roman"/>
          <w:sz w:val="24"/>
          <w:szCs w:val="24"/>
        </w:rPr>
        <w:t xml:space="preserve"> cross-sectional study was conducted on 250 university adolescent girls studying in Peshawar Pakistan to explore the adverse effect of eating disorders on their nutritional and health status. Girls were interviewed in personal to collect relevant data on eating attitude by using Eating Attitude Test (EAT-26) scale, socio-economic status and self-perception about body image using standardized questionnaires. Anthropometric, health and biochemical indices were assessed. Based on EAT-26 scale, girls with and without eating disorders (anorexic and non-anorexic groups) were identified. An independent t-test and chi-square test were used to determine significant difference between the groups. In both groups the association between anemia and risk factors was evaluated.  Health, nutritional and dietary risk factors for anemia in girls was identified by applying logistic regression. In the logistic regression analysis, odds ratios (OR) and their corresponding 95% confidence intervals (CI) were estimated. No statistical differences in mean age and family income of the groups were evident (p&gt;0.05). However, more anorexic than non-anorexic girls were living in joint family system (33% versus 20%, p&lt;0.05). </w:t>
      </w:r>
      <w:proofErr w:type="spellStart"/>
      <w:r w:rsidR="00F92862" w:rsidRPr="00DB1545">
        <w:rPr>
          <w:rFonts w:ascii="Times New Roman" w:hAnsi="Times New Roman"/>
          <w:sz w:val="24"/>
          <w:szCs w:val="24"/>
        </w:rPr>
        <w:t>Mean±SD</w:t>
      </w:r>
      <w:proofErr w:type="spellEnd"/>
      <w:r w:rsidR="00F92862" w:rsidRPr="00DB1545">
        <w:rPr>
          <w:rFonts w:ascii="Times New Roman" w:hAnsi="Times New Roman"/>
          <w:sz w:val="24"/>
          <w:szCs w:val="24"/>
        </w:rPr>
        <w:t xml:space="preserve"> EAT score was 18±10.5 while for Dieting, Bulimia, Oral Control and Body Image score of the girls was</w:t>
      </w:r>
      <w:r w:rsidR="00F92862" w:rsidRPr="00DB1545">
        <w:rPr>
          <w:rFonts w:ascii="Times New Roman" w:hAnsi="Times New Roman"/>
          <w:i/>
          <w:sz w:val="24"/>
          <w:szCs w:val="24"/>
        </w:rPr>
        <w:t xml:space="preserve"> </w:t>
      </w:r>
      <w:r w:rsidR="00F92862" w:rsidRPr="00DB1545">
        <w:rPr>
          <w:rFonts w:ascii="Times New Roman" w:hAnsi="Times New Roman"/>
          <w:sz w:val="24"/>
          <w:szCs w:val="24"/>
        </w:rPr>
        <w:t xml:space="preserve">8.5±7, 3.20±2.59, 6.36±4.41 and 20±9 respectively. EAT-Score was found in strong association with anemia in both unadjusted </w:t>
      </w:r>
      <w:r w:rsidR="00F92862" w:rsidRPr="00DB1545">
        <w:rPr>
          <w:rFonts w:ascii="Times New Roman" w:eastAsia="Times New Roman" w:hAnsi="Times New Roman"/>
          <w:sz w:val="24"/>
          <w:szCs w:val="24"/>
        </w:rPr>
        <w:t xml:space="preserve">and </w:t>
      </w:r>
      <w:r w:rsidR="00F92862">
        <w:rPr>
          <w:rFonts w:ascii="Times New Roman" w:eastAsia="Times New Roman" w:hAnsi="Times New Roman"/>
          <w:sz w:val="24"/>
          <w:szCs w:val="24"/>
        </w:rPr>
        <w:t>adjusted analysis</w:t>
      </w:r>
      <w:r w:rsidR="00F92862" w:rsidRPr="00DB1545">
        <w:rPr>
          <w:rFonts w:ascii="Times New Roman" w:eastAsia="Times New Roman" w:hAnsi="Times New Roman"/>
          <w:sz w:val="24"/>
          <w:szCs w:val="24"/>
        </w:rPr>
        <w:t xml:space="preserve">. In the same way, dieting score was slightly associated with anemia in both unadjusted and adjusted </w:t>
      </w:r>
      <w:r w:rsidR="008D30B6">
        <w:rPr>
          <w:rFonts w:ascii="Times New Roman" w:hAnsi="Times New Roman"/>
          <w:sz w:val="24"/>
          <w:szCs w:val="24"/>
        </w:rPr>
        <w:t>(</w:t>
      </w:r>
      <w:r w:rsidR="00F92862" w:rsidRPr="00DB1545">
        <w:rPr>
          <w:rFonts w:ascii="Times New Roman" w:eastAsia="Times New Roman" w:hAnsi="Times New Roman"/>
          <w:sz w:val="24"/>
          <w:szCs w:val="24"/>
        </w:rPr>
        <w:t xml:space="preserve">p&lt;0.05) analysis. Among the health factors, girls with symptoms of anxiety, depression and stress were more likely to be anemic than their counterpart; this association remain significant in both analysis. </w:t>
      </w:r>
      <w:r w:rsidR="00F92862" w:rsidRPr="00DB1545">
        <w:rPr>
          <w:rFonts w:ascii="Times New Roman" w:hAnsi="Times New Roman"/>
          <w:sz w:val="24"/>
          <w:szCs w:val="24"/>
        </w:rPr>
        <w:t xml:space="preserve">Based on </w:t>
      </w:r>
      <w:r w:rsidR="00F92862">
        <w:rPr>
          <w:rFonts w:ascii="Times New Roman" w:hAnsi="Times New Roman"/>
          <w:sz w:val="24"/>
          <w:szCs w:val="24"/>
        </w:rPr>
        <w:t>body mass index (</w:t>
      </w:r>
      <w:r w:rsidR="00F92862" w:rsidRPr="00DB1545">
        <w:rPr>
          <w:rFonts w:ascii="Times New Roman" w:hAnsi="Times New Roman"/>
          <w:sz w:val="24"/>
          <w:szCs w:val="24"/>
        </w:rPr>
        <w:t>BMI</w:t>
      </w:r>
      <w:r w:rsidR="00F92862">
        <w:rPr>
          <w:rFonts w:ascii="Times New Roman" w:hAnsi="Times New Roman"/>
          <w:sz w:val="24"/>
          <w:szCs w:val="24"/>
        </w:rPr>
        <w:t>)</w:t>
      </w:r>
      <w:r w:rsidR="00F92862" w:rsidRPr="00DB1545">
        <w:rPr>
          <w:rFonts w:ascii="Times New Roman" w:hAnsi="Times New Roman"/>
          <w:sz w:val="24"/>
          <w:szCs w:val="24"/>
        </w:rPr>
        <w:t xml:space="preserve"> and</w:t>
      </w:r>
      <w:r w:rsidR="00F92862">
        <w:rPr>
          <w:rFonts w:ascii="Times New Roman" w:hAnsi="Times New Roman"/>
          <w:sz w:val="24"/>
          <w:szCs w:val="24"/>
        </w:rPr>
        <w:t xml:space="preserve"> waist circumference</w:t>
      </w:r>
      <w:r w:rsidR="00F92862" w:rsidRPr="00DB1545">
        <w:rPr>
          <w:rFonts w:ascii="Times New Roman" w:hAnsi="Times New Roman"/>
          <w:sz w:val="24"/>
          <w:szCs w:val="24"/>
        </w:rPr>
        <w:t xml:space="preserve"> </w:t>
      </w:r>
      <w:r w:rsidR="00F92862">
        <w:rPr>
          <w:rFonts w:ascii="Times New Roman" w:hAnsi="Times New Roman"/>
          <w:sz w:val="24"/>
          <w:szCs w:val="24"/>
        </w:rPr>
        <w:t>(</w:t>
      </w:r>
      <w:r w:rsidR="00F92862" w:rsidRPr="00DB1545">
        <w:rPr>
          <w:rFonts w:ascii="Times New Roman" w:hAnsi="Times New Roman"/>
          <w:sz w:val="24"/>
          <w:szCs w:val="24"/>
        </w:rPr>
        <w:t>WC</w:t>
      </w:r>
      <w:r w:rsidR="00F92862">
        <w:rPr>
          <w:rFonts w:ascii="Times New Roman" w:hAnsi="Times New Roman"/>
          <w:sz w:val="24"/>
          <w:szCs w:val="24"/>
        </w:rPr>
        <w:t>)</w:t>
      </w:r>
      <w:r w:rsidR="00F92862" w:rsidRPr="00DB1545">
        <w:rPr>
          <w:rFonts w:ascii="Times New Roman" w:hAnsi="Times New Roman"/>
          <w:sz w:val="24"/>
          <w:szCs w:val="24"/>
        </w:rPr>
        <w:t xml:space="preserve">, more anorexic girls were found overweight and obese in comparison to the rest (p&lt;0.05). Statuses of body shape being android or </w:t>
      </w:r>
      <w:proofErr w:type="spellStart"/>
      <w:r w:rsidR="00F92862" w:rsidRPr="00DB1545">
        <w:rPr>
          <w:rFonts w:ascii="Times New Roman" w:hAnsi="Times New Roman"/>
          <w:sz w:val="24"/>
          <w:szCs w:val="24"/>
        </w:rPr>
        <w:t>gynoid</w:t>
      </w:r>
      <w:proofErr w:type="spellEnd"/>
      <w:r w:rsidR="00F92862" w:rsidRPr="00DB1545">
        <w:rPr>
          <w:rFonts w:ascii="Times New Roman" w:hAnsi="Times New Roman"/>
          <w:sz w:val="24"/>
          <w:szCs w:val="24"/>
        </w:rPr>
        <w:t xml:space="preserve"> as well as anemia were found similar among the groups (p&gt;0.05). More anorexic girls showed significant difference in less freshness in the morning; disrupted sleep and low physical activity (p&lt;0.05). It </w:t>
      </w:r>
      <w:r w:rsidR="00F92862" w:rsidRPr="00DB1545">
        <w:rPr>
          <w:rFonts w:ascii="Times New Roman" w:hAnsi="Times New Roman"/>
          <w:sz w:val="24"/>
          <w:szCs w:val="24"/>
        </w:rPr>
        <w:lastRenderedPageBreak/>
        <w:t>has been concluded that eating disorders (anorexia) are more prevalent in university adolescent girls. Eating disorders adversely affect the health and nutritional status of the students.</w:t>
      </w:r>
      <w:r w:rsidR="00F92862">
        <w:t xml:space="preserve"> </w:t>
      </w:r>
    </w:p>
    <w:p w:rsidR="00F92862" w:rsidRDefault="00F92862" w:rsidP="00F92862">
      <w:pPr>
        <w:spacing w:before="100" w:beforeAutospacing="1" w:after="100" w:afterAutospacing="1" w:line="360" w:lineRule="auto"/>
        <w:jc w:val="both"/>
        <w:rPr>
          <w:rFonts w:ascii="Times New Roman" w:hAnsi="Times New Roman"/>
          <w:sz w:val="24"/>
          <w:szCs w:val="24"/>
        </w:rPr>
      </w:pPr>
      <w:r w:rsidRPr="00F92862">
        <w:rPr>
          <w:rFonts w:ascii="Times New Roman" w:hAnsi="Times New Roman"/>
          <w:b/>
          <w:sz w:val="24"/>
          <w:szCs w:val="24"/>
        </w:rPr>
        <w:t xml:space="preserve">Keywords: </w:t>
      </w:r>
      <w:r>
        <w:rPr>
          <w:rFonts w:ascii="Times New Roman" w:hAnsi="Times New Roman"/>
          <w:sz w:val="24"/>
          <w:szCs w:val="24"/>
        </w:rPr>
        <w:t>Eating attitude, Dep</w:t>
      </w:r>
      <w:r w:rsidR="00FB622A">
        <w:rPr>
          <w:rFonts w:ascii="Times New Roman" w:hAnsi="Times New Roman"/>
          <w:sz w:val="24"/>
          <w:szCs w:val="24"/>
        </w:rPr>
        <w:t xml:space="preserve">ression, Anemia, Bulimia, Body </w:t>
      </w:r>
      <w:r>
        <w:rPr>
          <w:rFonts w:ascii="Times New Roman" w:hAnsi="Times New Roman"/>
          <w:sz w:val="24"/>
          <w:szCs w:val="24"/>
        </w:rPr>
        <w:t>image Score</w:t>
      </w:r>
    </w:p>
    <w:p w:rsidR="00FB622A" w:rsidRPr="00F247D5" w:rsidRDefault="00FB622A" w:rsidP="00FB622A">
      <w:pPr>
        <w:jc w:val="both"/>
        <w:rPr>
          <w:rFonts w:ascii="Times New Roman" w:hAnsi="Times New Roman"/>
          <w:b/>
          <w:sz w:val="24"/>
          <w:szCs w:val="24"/>
        </w:rPr>
      </w:pPr>
      <w:r w:rsidRPr="00F247D5">
        <w:rPr>
          <w:rFonts w:ascii="Times New Roman" w:hAnsi="Times New Roman"/>
          <w:b/>
          <w:sz w:val="24"/>
          <w:szCs w:val="24"/>
        </w:rPr>
        <w:t>Biography</w:t>
      </w:r>
      <w:r w:rsidR="001F54D0">
        <w:rPr>
          <w:rFonts w:ascii="Times New Roman" w:hAnsi="Times New Roman"/>
          <w:b/>
          <w:sz w:val="24"/>
          <w:szCs w:val="24"/>
        </w:rPr>
        <w:tab/>
      </w:r>
      <w:r w:rsidR="001F54D0">
        <w:rPr>
          <w:rFonts w:ascii="Times New Roman" w:hAnsi="Times New Roman"/>
          <w:b/>
          <w:sz w:val="24"/>
          <w:szCs w:val="24"/>
        </w:rPr>
        <w:tab/>
      </w:r>
      <w:r w:rsidR="001F54D0">
        <w:rPr>
          <w:rFonts w:ascii="Times New Roman" w:hAnsi="Times New Roman"/>
          <w:b/>
          <w:sz w:val="24"/>
          <w:szCs w:val="24"/>
        </w:rPr>
        <w:tab/>
      </w:r>
      <w:r w:rsidR="001F54D0">
        <w:rPr>
          <w:rFonts w:ascii="Times New Roman" w:hAnsi="Times New Roman"/>
          <w:b/>
          <w:sz w:val="24"/>
          <w:szCs w:val="24"/>
        </w:rPr>
        <w:tab/>
      </w:r>
      <w:r w:rsidR="001F54D0">
        <w:rPr>
          <w:rFonts w:ascii="Times New Roman" w:hAnsi="Times New Roman"/>
          <w:b/>
          <w:sz w:val="24"/>
          <w:szCs w:val="24"/>
        </w:rPr>
        <w:tab/>
      </w:r>
      <w:r w:rsidR="001F54D0">
        <w:rPr>
          <w:rFonts w:ascii="Times New Roman" w:hAnsi="Times New Roman"/>
          <w:b/>
          <w:sz w:val="24"/>
          <w:szCs w:val="24"/>
        </w:rPr>
        <w:tab/>
      </w:r>
      <w:r w:rsidR="001F54D0">
        <w:rPr>
          <w:rFonts w:ascii="Times New Roman" w:hAnsi="Times New Roman"/>
          <w:b/>
          <w:sz w:val="24"/>
          <w:szCs w:val="24"/>
        </w:rPr>
        <w:tab/>
      </w:r>
      <w:r w:rsidR="001F54D0">
        <w:rPr>
          <w:rFonts w:ascii="Times New Roman" w:hAnsi="Times New Roman"/>
          <w:b/>
          <w:sz w:val="24"/>
          <w:szCs w:val="24"/>
        </w:rPr>
        <w:tab/>
        <w:t xml:space="preserve">           </w:t>
      </w:r>
      <w:bookmarkStart w:id="0" w:name="_GoBack"/>
      <w:bookmarkEnd w:id="0"/>
      <w:r w:rsidR="001F54D0">
        <w:rPr>
          <w:rFonts w:ascii="Times New Roman" w:hAnsi="Times New Roman"/>
          <w:b/>
          <w:sz w:val="24"/>
          <w:szCs w:val="24"/>
        </w:rPr>
        <w:tab/>
      </w:r>
      <w:r w:rsidR="001F54D0" w:rsidRPr="006A6BB5">
        <w:rPr>
          <w:rFonts w:ascii="Times New Roman" w:hAnsi="Times New Roman"/>
          <w:b/>
          <w:noProof/>
          <w:sz w:val="24"/>
          <w:szCs w:val="24"/>
        </w:rPr>
        <w:drawing>
          <wp:inline distT="0" distB="0" distL="0" distR="0" wp14:anchorId="50EE7450" wp14:editId="66F0F86D">
            <wp:extent cx="1016914" cy="1009650"/>
            <wp:effectExtent l="0" t="0" r="0" b="0"/>
            <wp:docPr id="2" name="Picture 2" descr="C:\Users\hira.siddiqui\Desktop\IMG_2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ira.siddiqui\Desktop\IMG_2906.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32433" cy="1025058"/>
                    </a:xfrm>
                    <a:prstGeom prst="rect">
                      <a:avLst/>
                    </a:prstGeom>
                    <a:noFill/>
                    <a:ln>
                      <a:noFill/>
                    </a:ln>
                  </pic:spPr>
                </pic:pic>
              </a:graphicData>
            </a:graphic>
          </wp:inline>
        </w:drawing>
      </w:r>
    </w:p>
    <w:p w:rsidR="00FB622A" w:rsidRDefault="00FB622A" w:rsidP="00FB622A">
      <w:pPr>
        <w:spacing w:line="360" w:lineRule="auto"/>
        <w:jc w:val="both"/>
        <w:rPr>
          <w:rFonts w:ascii="Times New Roman" w:hAnsi="Times New Roman"/>
          <w:sz w:val="24"/>
          <w:szCs w:val="24"/>
        </w:rPr>
      </w:pPr>
      <w:r w:rsidRPr="00222DA5">
        <w:rPr>
          <w:rFonts w:ascii="Times New Roman" w:hAnsi="Times New Roman"/>
          <w:sz w:val="24"/>
          <w:szCs w:val="24"/>
        </w:rPr>
        <w:t xml:space="preserve">Mr. </w:t>
      </w:r>
      <w:proofErr w:type="spellStart"/>
      <w:r w:rsidRPr="00222DA5">
        <w:rPr>
          <w:rFonts w:ascii="Times New Roman" w:hAnsi="Times New Roman"/>
          <w:sz w:val="24"/>
          <w:szCs w:val="24"/>
        </w:rPr>
        <w:t>Falak</w:t>
      </w:r>
      <w:proofErr w:type="spellEnd"/>
      <w:r w:rsidRPr="00222DA5">
        <w:rPr>
          <w:rFonts w:ascii="Times New Roman" w:hAnsi="Times New Roman"/>
          <w:sz w:val="24"/>
          <w:szCs w:val="24"/>
        </w:rPr>
        <w:t xml:space="preserve"> </w:t>
      </w:r>
      <w:proofErr w:type="spellStart"/>
      <w:r w:rsidRPr="00222DA5">
        <w:rPr>
          <w:rFonts w:ascii="Times New Roman" w:hAnsi="Times New Roman"/>
          <w:sz w:val="24"/>
          <w:szCs w:val="24"/>
        </w:rPr>
        <w:t>Zeb</w:t>
      </w:r>
      <w:proofErr w:type="spellEnd"/>
      <w:r w:rsidRPr="00222DA5">
        <w:rPr>
          <w:rFonts w:ascii="Times New Roman" w:hAnsi="Times New Roman"/>
          <w:sz w:val="24"/>
          <w:szCs w:val="24"/>
        </w:rPr>
        <w:t xml:space="preserve"> has completed his </w:t>
      </w:r>
      <w:proofErr w:type="spellStart"/>
      <w:r w:rsidRPr="00222DA5">
        <w:rPr>
          <w:rFonts w:ascii="Times New Roman" w:hAnsi="Times New Roman"/>
          <w:sz w:val="24"/>
          <w:szCs w:val="24"/>
        </w:rPr>
        <w:t>M.Sc</w:t>
      </w:r>
      <w:proofErr w:type="spellEnd"/>
      <w:r w:rsidRPr="00222DA5">
        <w:rPr>
          <w:rFonts w:ascii="Times New Roman" w:hAnsi="Times New Roman"/>
          <w:sz w:val="24"/>
          <w:szCs w:val="24"/>
        </w:rPr>
        <w:t xml:space="preserve"> (</w:t>
      </w:r>
      <w:proofErr w:type="spellStart"/>
      <w:r w:rsidRPr="00222DA5">
        <w:rPr>
          <w:rFonts w:ascii="Times New Roman" w:hAnsi="Times New Roman"/>
          <w:sz w:val="24"/>
          <w:szCs w:val="24"/>
        </w:rPr>
        <w:t>Hons</w:t>
      </w:r>
      <w:proofErr w:type="spellEnd"/>
      <w:r w:rsidRPr="00222DA5">
        <w:rPr>
          <w:rFonts w:ascii="Times New Roman" w:hAnsi="Times New Roman"/>
          <w:sz w:val="24"/>
          <w:szCs w:val="24"/>
        </w:rPr>
        <w:t xml:space="preserve">) in Human Nutrition at the age of 27 years from The University of Agriculture Peshawar and </w:t>
      </w:r>
      <w:r>
        <w:rPr>
          <w:rFonts w:ascii="Times New Roman" w:hAnsi="Times New Roman"/>
          <w:sz w:val="24"/>
          <w:szCs w:val="24"/>
        </w:rPr>
        <w:t xml:space="preserve">now </w:t>
      </w:r>
      <w:r w:rsidRPr="00222DA5">
        <w:rPr>
          <w:rFonts w:ascii="Times New Roman" w:hAnsi="Times New Roman"/>
          <w:sz w:val="24"/>
          <w:szCs w:val="24"/>
        </w:rPr>
        <w:t xml:space="preserve">enrolled PhD </w:t>
      </w:r>
      <w:r>
        <w:rPr>
          <w:rFonts w:ascii="Times New Roman" w:hAnsi="Times New Roman"/>
          <w:sz w:val="24"/>
          <w:szCs w:val="24"/>
        </w:rPr>
        <w:t>in</w:t>
      </w:r>
      <w:r w:rsidRPr="00222DA5">
        <w:rPr>
          <w:rFonts w:ascii="Times New Roman" w:hAnsi="Times New Roman"/>
          <w:sz w:val="24"/>
          <w:szCs w:val="24"/>
        </w:rPr>
        <w:t xml:space="preserve"> </w:t>
      </w:r>
      <w:r>
        <w:rPr>
          <w:rFonts w:ascii="Times New Roman" w:hAnsi="Times New Roman"/>
          <w:sz w:val="24"/>
          <w:szCs w:val="24"/>
        </w:rPr>
        <w:t>Nanjing Medical University Jiangsu, China under China Government scholarship</w:t>
      </w:r>
      <w:r w:rsidRPr="00222DA5">
        <w:rPr>
          <w:rFonts w:ascii="Times New Roman" w:hAnsi="Times New Roman"/>
          <w:sz w:val="24"/>
          <w:szCs w:val="24"/>
        </w:rPr>
        <w:t xml:space="preserve">. He presented his </w:t>
      </w:r>
      <w:r>
        <w:rPr>
          <w:rFonts w:ascii="Times New Roman" w:hAnsi="Times New Roman"/>
          <w:sz w:val="24"/>
          <w:szCs w:val="24"/>
        </w:rPr>
        <w:t>research</w:t>
      </w:r>
      <w:r w:rsidRPr="00222DA5">
        <w:rPr>
          <w:rFonts w:ascii="Times New Roman" w:hAnsi="Times New Roman"/>
          <w:sz w:val="24"/>
          <w:szCs w:val="24"/>
        </w:rPr>
        <w:t xml:space="preserve"> in</w:t>
      </w:r>
      <w:r>
        <w:rPr>
          <w:rFonts w:ascii="Times New Roman" w:hAnsi="Times New Roman"/>
          <w:sz w:val="24"/>
          <w:szCs w:val="24"/>
        </w:rPr>
        <w:t xml:space="preserve"> two</w:t>
      </w:r>
      <w:r w:rsidRPr="00222DA5">
        <w:rPr>
          <w:rFonts w:ascii="Times New Roman" w:hAnsi="Times New Roman"/>
          <w:sz w:val="24"/>
          <w:szCs w:val="24"/>
        </w:rPr>
        <w:t xml:space="preserve"> International Conference</w:t>
      </w:r>
      <w:r>
        <w:rPr>
          <w:rFonts w:ascii="Times New Roman" w:hAnsi="Times New Roman"/>
          <w:sz w:val="24"/>
          <w:szCs w:val="24"/>
        </w:rPr>
        <w:t>s</w:t>
      </w:r>
      <w:r>
        <w:rPr>
          <w:rFonts w:ascii="Times New Roman" w:hAnsi="Times New Roman"/>
          <w:sz w:val="24"/>
          <w:szCs w:val="24"/>
        </w:rPr>
        <w:t xml:space="preserve"> held in U.A.E</w:t>
      </w:r>
      <w:r w:rsidRPr="00222DA5">
        <w:rPr>
          <w:rFonts w:ascii="Times New Roman" w:hAnsi="Times New Roman"/>
          <w:sz w:val="24"/>
          <w:szCs w:val="24"/>
        </w:rPr>
        <w:t xml:space="preserve">. </w:t>
      </w:r>
      <w:r>
        <w:rPr>
          <w:rFonts w:ascii="Times New Roman" w:hAnsi="Times New Roman"/>
          <w:sz w:val="24"/>
          <w:szCs w:val="24"/>
        </w:rPr>
        <w:t>He published 8 research papers in well reputed journals and 2 under review</w:t>
      </w:r>
      <w:r w:rsidRPr="00222DA5">
        <w:rPr>
          <w:rFonts w:ascii="Times New Roman" w:hAnsi="Times New Roman"/>
          <w:sz w:val="24"/>
          <w:szCs w:val="24"/>
        </w:rPr>
        <w:t>.</w:t>
      </w:r>
      <w:r>
        <w:rPr>
          <w:rFonts w:ascii="Times New Roman" w:hAnsi="Times New Roman"/>
          <w:sz w:val="24"/>
          <w:szCs w:val="24"/>
        </w:rPr>
        <w:t xml:space="preserve"> He also wrote a hand book titled </w:t>
      </w:r>
      <w:r w:rsidRPr="00FB622A">
        <w:rPr>
          <w:rFonts w:ascii="Times New Roman" w:hAnsi="Times New Roman"/>
          <w:b/>
          <w:sz w:val="24"/>
          <w:szCs w:val="24"/>
        </w:rPr>
        <w:t>“Nutrition Therapy for Common Ailments”</w:t>
      </w:r>
      <w:r>
        <w:rPr>
          <w:rFonts w:ascii="Times New Roman" w:hAnsi="Times New Roman"/>
          <w:sz w:val="24"/>
          <w:szCs w:val="24"/>
        </w:rPr>
        <w:t xml:space="preserve"> published by Lambert Academy of Publishing Germany.</w:t>
      </w:r>
      <w:r w:rsidRPr="00222DA5">
        <w:rPr>
          <w:rFonts w:ascii="Times New Roman" w:hAnsi="Times New Roman"/>
          <w:sz w:val="24"/>
          <w:szCs w:val="24"/>
        </w:rPr>
        <w:t xml:space="preserve"> He is lecturer at the University of Agriculture</w:t>
      </w:r>
      <w:r>
        <w:rPr>
          <w:rFonts w:ascii="Times New Roman" w:hAnsi="Times New Roman"/>
          <w:sz w:val="24"/>
          <w:szCs w:val="24"/>
        </w:rPr>
        <w:t>.</w:t>
      </w:r>
      <w:r w:rsidRPr="00222DA5">
        <w:rPr>
          <w:rFonts w:ascii="Times New Roman" w:hAnsi="Times New Roman"/>
          <w:sz w:val="24"/>
          <w:szCs w:val="24"/>
        </w:rPr>
        <w:t xml:space="preserve"> He is the founder and current </w:t>
      </w:r>
      <w:r>
        <w:rPr>
          <w:rFonts w:ascii="Times New Roman" w:hAnsi="Times New Roman"/>
          <w:sz w:val="24"/>
          <w:szCs w:val="24"/>
        </w:rPr>
        <w:t>Vice-</w:t>
      </w:r>
      <w:r w:rsidRPr="00222DA5">
        <w:rPr>
          <w:rFonts w:ascii="Times New Roman" w:hAnsi="Times New Roman"/>
          <w:sz w:val="24"/>
          <w:szCs w:val="24"/>
        </w:rPr>
        <w:t xml:space="preserve">President of </w:t>
      </w:r>
      <w:r w:rsidRPr="00FB622A">
        <w:rPr>
          <w:rFonts w:ascii="Times New Roman" w:hAnsi="Times New Roman"/>
          <w:b/>
          <w:sz w:val="24"/>
          <w:szCs w:val="24"/>
        </w:rPr>
        <w:t xml:space="preserve">Khyber </w:t>
      </w:r>
      <w:proofErr w:type="spellStart"/>
      <w:r w:rsidRPr="00FB622A">
        <w:rPr>
          <w:rFonts w:ascii="Times New Roman" w:hAnsi="Times New Roman"/>
          <w:b/>
          <w:sz w:val="24"/>
          <w:szCs w:val="24"/>
        </w:rPr>
        <w:t>Pakhtunkhwa</w:t>
      </w:r>
      <w:proofErr w:type="spellEnd"/>
      <w:r w:rsidRPr="00FB622A">
        <w:rPr>
          <w:rFonts w:ascii="Times New Roman" w:hAnsi="Times New Roman"/>
          <w:b/>
          <w:sz w:val="24"/>
          <w:szCs w:val="24"/>
        </w:rPr>
        <w:t xml:space="preserve"> Society of Nutrition and Dietetics</w:t>
      </w:r>
      <w:r w:rsidRPr="00222DA5">
        <w:rPr>
          <w:rFonts w:ascii="Times New Roman" w:hAnsi="Times New Roman"/>
          <w:sz w:val="24"/>
          <w:szCs w:val="24"/>
        </w:rPr>
        <w:t>.</w:t>
      </w:r>
    </w:p>
    <w:p w:rsidR="00FB622A" w:rsidRPr="0011163E" w:rsidRDefault="00FB622A" w:rsidP="00FB622A">
      <w:pPr>
        <w:autoSpaceDE w:val="0"/>
        <w:autoSpaceDN w:val="0"/>
        <w:adjustRightInd w:val="0"/>
        <w:spacing w:after="0"/>
        <w:jc w:val="center"/>
        <w:rPr>
          <w:rFonts w:ascii="Times New Roman" w:hAnsi="Times New Roman"/>
          <w:sz w:val="24"/>
          <w:szCs w:val="24"/>
        </w:rPr>
      </w:pPr>
      <w:r w:rsidRPr="00166E6A">
        <w:rPr>
          <w:rFonts w:ascii="Times New Roman" w:hAnsi="Times New Roman"/>
          <w:color w:val="31849B" w:themeColor="accent5" w:themeShade="BF"/>
          <w:sz w:val="24"/>
          <w:szCs w:val="24"/>
          <w:lang w:val="en-NZ"/>
        </w:rPr>
        <w:t>Email: falak106@gmail.com</w:t>
      </w:r>
      <w:r w:rsidRPr="0011163E">
        <w:rPr>
          <w:rFonts w:ascii="Times New Roman" w:hAnsi="Times New Roman"/>
          <w:sz w:val="24"/>
          <w:szCs w:val="24"/>
          <w:lang w:val="en-NZ"/>
        </w:rPr>
        <w:br/>
      </w:r>
    </w:p>
    <w:p w:rsidR="00FB622A" w:rsidRPr="00F92862" w:rsidRDefault="00FB622A" w:rsidP="00F92862">
      <w:pPr>
        <w:spacing w:before="100" w:beforeAutospacing="1" w:after="100" w:afterAutospacing="1" w:line="360" w:lineRule="auto"/>
        <w:jc w:val="both"/>
        <w:rPr>
          <w:rFonts w:ascii="Times New Roman" w:hAnsi="Times New Roman"/>
          <w:sz w:val="24"/>
          <w:szCs w:val="24"/>
        </w:rPr>
      </w:pPr>
    </w:p>
    <w:sectPr w:rsidR="00FB622A" w:rsidRPr="00F928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83B"/>
    <w:rsid w:val="00166E6A"/>
    <w:rsid w:val="001F54D0"/>
    <w:rsid w:val="006D4E0B"/>
    <w:rsid w:val="00822C47"/>
    <w:rsid w:val="008D30B6"/>
    <w:rsid w:val="00986CF2"/>
    <w:rsid w:val="009E183B"/>
    <w:rsid w:val="00DD54F1"/>
    <w:rsid w:val="00F92862"/>
    <w:rsid w:val="00FB6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86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54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54D0"/>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86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54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54D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83BD333A-8905-44BA-86E7-1217B7092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Falak</dc:creator>
  <cp:keywords/>
  <dc:description/>
  <cp:lastModifiedBy>Falak</cp:lastModifiedBy>
  <cp:revision>8</cp:revision>
  <dcterms:created xsi:type="dcterms:W3CDTF">2017-10-17T09:10:00Z</dcterms:created>
  <dcterms:modified xsi:type="dcterms:W3CDTF">2017-10-17T11:02:00Z</dcterms:modified>
</cp:coreProperties>
</file>