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1032" w:rsidRPr="009F78D4" w:rsidRDefault="00A9710C" w:rsidP="00501032">
      <w:pPr>
        <w:spacing w:line="480" w:lineRule="auto"/>
        <w:rPr>
          <w:rFonts w:asciiTheme="majorBidi" w:hAnsiTheme="majorBidi" w:cstheme="majorBidi"/>
        </w:rPr>
      </w:pPr>
      <w:r>
        <w:rPr>
          <w:color w:val="337AB7"/>
        </w:rPr>
        <w:t>Women, t</w:t>
      </w:r>
      <w:r w:rsidR="00501032" w:rsidRPr="00501032">
        <w:rPr>
          <w:rFonts w:asciiTheme="majorBidi" w:hAnsiTheme="majorBidi" w:cstheme="majorBidi"/>
        </w:rPr>
        <w:t xml:space="preserve"> </w:t>
      </w:r>
    </w:p>
    <w:p w:rsidR="00501032" w:rsidRPr="00CB5FEE" w:rsidRDefault="00501032" w:rsidP="00D24939">
      <w:pPr>
        <w:rPr>
          <w:rFonts w:asciiTheme="minorBidi" w:eastAsia="Minion Pro" w:hAnsiTheme="minorBidi" w:cstheme="minorBidi"/>
          <w:b/>
          <w:bCs/>
          <w:color w:val="337AB7"/>
          <w:sz w:val="36"/>
          <w:szCs w:val="36"/>
        </w:rPr>
      </w:pPr>
      <w:r w:rsidRPr="00CB5FEE">
        <w:rPr>
          <w:rFonts w:asciiTheme="minorBidi" w:eastAsia="Minion Pro" w:hAnsiTheme="minorBidi" w:cstheme="minorBidi"/>
          <w:b/>
          <w:bCs/>
          <w:color w:val="337AB7"/>
          <w:sz w:val="36"/>
          <w:szCs w:val="36"/>
        </w:rPr>
        <w:t xml:space="preserve">Nutritional Assessment </w:t>
      </w:r>
      <w:r w:rsidR="00D24939" w:rsidRPr="00CB5FEE">
        <w:rPr>
          <w:rFonts w:asciiTheme="minorBidi" w:eastAsia="Minion Pro" w:hAnsiTheme="minorBidi" w:cstheme="minorBidi"/>
          <w:b/>
          <w:bCs/>
          <w:color w:val="337AB7"/>
          <w:sz w:val="36"/>
          <w:szCs w:val="36"/>
        </w:rPr>
        <w:t xml:space="preserve">at </w:t>
      </w:r>
      <w:r w:rsidRPr="00CB5FEE">
        <w:rPr>
          <w:rFonts w:asciiTheme="minorBidi" w:eastAsia="Minion Pro" w:hAnsiTheme="minorBidi" w:cstheme="minorBidi"/>
          <w:b/>
          <w:bCs/>
          <w:color w:val="337AB7"/>
          <w:sz w:val="36"/>
          <w:szCs w:val="36"/>
        </w:rPr>
        <w:t xml:space="preserve">a Girls’ Orphanage in Trincomalee, Sri Lanka According to Length of Stay </w:t>
      </w:r>
    </w:p>
    <w:p w:rsidR="00501032" w:rsidRPr="00D24939" w:rsidRDefault="00501032" w:rsidP="00D24939">
      <w:pPr>
        <w:rPr>
          <w:rFonts w:asciiTheme="minorBidi" w:hAnsiTheme="minorBidi" w:cstheme="minorBidi"/>
          <w:sz w:val="18"/>
          <w:szCs w:val="18"/>
        </w:rPr>
      </w:pPr>
      <w:r w:rsidRPr="00D24939">
        <w:rPr>
          <w:rFonts w:asciiTheme="minorBidi" w:hAnsiTheme="minorBidi" w:cstheme="minorBidi"/>
          <w:sz w:val="18"/>
          <w:szCs w:val="18"/>
        </w:rPr>
        <w:t>Sigal Eilat-Adar, RN PhD</w:t>
      </w:r>
      <w:r w:rsidRPr="00CB5FEE">
        <w:rPr>
          <w:rFonts w:asciiTheme="minorBidi" w:hAnsiTheme="minorBidi" w:cstheme="minorBidi"/>
          <w:sz w:val="18"/>
          <w:szCs w:val="18"/>
          <w:vertAlign w:val="superscript"/>
        </w:rPr>
        <w:t>1</w:t>
      </w:r>
      <w:r w:rsidRPr="00D24939">
        <w:rPr>
          <w:rFonts w:asciiTheme="minorBidi" w:hAnsiTheme="minorBidi" w:cstheme="minorBidi"/>
          <w:sz w:val="18"/>
          <w:szCs w:val="18"/>
        </w:rPr>
        <w:t>, Isabel Periquito, RN MSc</w:t>
      </w:r>
      <w:r w:rsidRPr="00D24939">
        <w:rPr>
          <w:rFonts w:asciiTheme="minorBidi" w:hAnsiTheme="minorBidi" w:cstheme="minorBidi"/>
          <w:sz w:val="18"/>
          <w:szCs w:val="18"/>
          <w:vertAlign w:val="superscript"/>
        </w:rPr>
        <w:t xml:space="preserve"> 2</w:t>
      </w:r>
      <w:r w:rsidRPr="00D24939">
        <w:rPr>
          <w:rFonts w:asciiTheme="minorBidi" w:hAnsiTheme="minorBidi" w:cstheme="minorBidi"/>
          <w:sz w:val="18"/>
          <w:szCs w:val="18"/>
        </w:rPr>
        <w:t>, Alice Mo MD</w:t>
      </w:r>
      <w:r w:rsidRPr="00D24939">
        <w:rPr>
          <w:rFonts w:asciiTheme="minorBidi" w:hAnsiTheme="minorBidi" w:cstheme="minorBidi"/>
          <w:sz w:val="18"/>
          <w:szCs w:val="18"/>
          <w:vertAlign w:val="superscript"/>
        </w:rPr>
        <w:t>3</w:t>
      </w:r>
      <w:r w:rsidRPr="00D24939">
        <w:rPr>
          <w:rFonts w:asciiTheme="minorBidi" w:hAnsiTheme="minorBidi" w:cstheme="minorBidi"/>
          <w:sz w:val="18"/>
          <w:szCs w:val="18"/>
        </w:rPr>
        <w:t>, Aviva Zeev MSc</w:t>
      </w:r>
      <w:r w:rsidRPr="00D24939">
        <w:rPr>
          <w:rFonts w:asciiTheme="minorBidi" w:hAnsiTheme="minorBidi" w:cstheme="minorBidi"/>
          <w:sz w:val="18"/>
          <w:szCs w:val="18"/>
          <w:vertAlign w:val="superscript"/>
        </w:rPr>
        <w:t>1</w:t>
      </w:r>
      <w:r w:rsidRPr="00D24939">
        <w:rPr>
          <w:rFonts w:asciiTheme="minorBidi" w:hAnsiTheme="minorBidi" w:cstheme="minorBidi"/>
          <w:sz w:val="18"/>
          <w:szCs w:val="18"/>
        </w:rPr>
        <w:t>, Naresh Gunaratnam MD</w:t>
      </w:r>
      <w:r w:rsidRPr="00D24939">
        <w:rPr>
          <w:rFonts w:asciiTheme="minorBidi" w:hAnsiTheme="minorBidi" w:cstheme="minorBidi"/>
          <w:sz w:val="18"/>
          <w:szCs w:val="18"/>
          <w:vertAlign w:val="superscript"/>
        </w:rPr>
        <w:t>4</w:t>
      </w:r>
    </w:p>
    <w:p w:rsidR="00501032" w:rsidRPr="00D24939" w:rsidRDefault="00501032" w:rsidP="00D24939">
      <w:pPr>
        <w:rPr>
          <w:rFonts w:asciiTheme="minorBidi" w:hAnsiTheme="minorBidi" w:cstheme="minorBidi"/>
          <w:sz w:val="18"/>
          <w:szCs w:val="18"/>
        </w:rPr>
      </w:pPr>
      <w:r w:rsidRPr="00CB5FEE">
        <w:rPr>
          <w:rFonts w:asciiTheme="minorBidi" w:hAnsiTheme="minorBidi" w:cstheme="minorBidi"/>
          <w:sz w:val="18"/>
          <w:szCs w:val="18"/>
          <w:vertAlign w:val="superscript"/>
        </w:rPr>
        <w:t>1</w:t>
      </w:r>
      <w:r w:rsidRPr="00D24939">
        <w:rPr>
          <w:rFonts w:asciiTheme="minorBidi" w:hAnsiTheme="minorBidi" w:cstheme="minorBidi"/>
          <w:sz w:val="18"/>
          <w:szCs w:val="18"/>
        </w:rPr>
        <w:t xml:space="preserve">The Academic College at Wingate, Wingate Institute, Netanya, Israel, </w:t>
      </w:r>
      <w:r w:rsidRPr="00CB5FEE">
        <w:rPr>
          <w:rFonts w:asciiTheme="minorBidi" w:hAnsiTheme="minorBidi" w:cstheme="minorBidi"/>
          <w:sz w:val="18"/>
          <w:szCs w:val="18"/>
          <w:vertAlign w:val="superscript"/>
        </w:rPr>
        <w:t>2</w:t>
      </w:r>
      <w:r w:rsidRPr="00D24939">
        <w:rPr>
          <w:rFonts w:asciiTheme="minorBidi" w:hAnsiTheme="minorBidi" w:cstheme="minorBidi"/>
          <w:sz w:val="18"/>
          <w:szCs w:val="18"/>
        </w:rPr>
        <w:t xml:space="preserve">Independent Researcher, Copenhagen V, Denmark; </w:t>
      </w:r>
      <w:r w:rsidRPr="00CB5FEE">
        <w:rPr>
          <w:rFonts w:asciiTheme="minorBidi" w:hAnsiTheme="minorBidi" w:cstheme="minorBidi"/>
          <w:sz w:val="18"/>
          <w:szCs w:val="18"/>
          <w:vertAlign w:val="superscript"/>
        </w:rPr>
        <w:t>3</w:t>
      </w:r>
      <w:r w:rsidRPr="00D24939">
        <w:rPr>
          <w:rFonts w:asciiTheme="minorBidi" w:hAnsiTheme="minorBidi" w:cstheme="minorBidi"/>
          <w:sz w:val="18"/>
          <w:szCs w:val="18"/>
        </w:rPr>
        <w:t xml:space="preserve">Emeritus, American Academy of Pediatrics; Retired from Scripps Clinic Medical Group, San Diego, California, USA, </w:t>
      </w:r>
      <w:r w:rsidRPr="00CB5FEE">
        <w:rPr>
          <w:rFonts w:asciiTheme="minorBidi" w:hAnsiTheme="minorBidi" w:cstheme="minorBidi"/>
          <w:sz w:val="18"/>
          <w:szCs w:val="18"/>
          <w:vertAlign w:val="superscript"/>
        </w:rPr>
        <w:t>4</w:t>
      </w:r>
      <w:r w:rsidRPr="00D24939">
        <w:rPr>
          <w:rFonts w:asciiTheme="minorBidi" w:hAnsiTheme="minorBidi" w:cstheme="minorBidi"/>
          <w:sz w:val="18"/>
          <w:szCs w:val="18"/>
        </w:rPr>
        <w:t>Huron Gastro Center for Digestive Care, Ann Arbor, Michigan, USA</w:t>
      </w:r>
    </w:p>
    <w:p w:rsidR="00501032" w:rsidRPr="00D24939" w:rsidRDefault="00501032" w:rsidP="005973B9">
      <w:pPr>
        <w:pStyle w:val="BodyText"/>
        <w:spacing w:before="73" w:line="198" w:lineRule="exact"/>
        <w:ind w:left="100" w:right="5987"/>
        <w:rPr>
          <w:rFonts w:asciiTheme="minorBidi" w:hAnsiTheme="minorBidi" w:cstheme="minorBidi"/>
          <w:lang w:val="en-GB"/>
        </w:rPr>
      </w:pPr>
    </w:p>
    <w:p w:rsidR="00AE3E37" w:rsidRPr="00D24939" w:rsidRDefault="00AE3E37">
      <w:pPr>
        <w:pStyle w:val="BodyText"/>
        <w:rPr>
          <w:rFonts w:asciiTheme="minorBidi" w:hAnsiTheme="minorBidi" w:cstheme="minorBidi"/>
          <w:lang w:val="en-GB"/>
        </w:rPr>
      </w:pPr>
    </w:p>
    <w:p w:rsidR="00AE3E37" w:rsidRPr="00D24939" w:rsidRDefault="00AE3E37">
      <w:pPr>
        <w:pStyle w:val="BodyText"/>
        <w:spacing w:before="3"/>
        <w:rPr>
          <w:rFonts w:asciiTheme="minorBidi" w:hAnsiTheme="minorBidi" w:cstheme="minorBidi"/>
        </w:rPr>
      </w:pPr>
    </w:p>
    <w:p w:rsidR="00AE3E37" w:rsidRPr="00D24939" w:rsidRDefault="00AE3E37">
      <w:pPr>
        <w:rPr>
          <w:rFonts w:asciiTheme="minorBidi" w:hAnsiTheme="minorBidi" w:cstheme="minorBidi"/>
          <w:sz w:val="18"/>
          <w:szCs w:val="18"/>
        </w:rPr>
        <w:sectPr w:rsidR="00AE3E37" w:rsidRPr="00D24939">
          <w:headerReference w:type="default" r:id="rId7"/>
          <w:footerReference w:type="default" r:id="rId8"/>
          <w:type w:val="continuous"/>
          <w:pgSz w:w="11910" w:h="16840"/>
          <w:pgMar w:top="1740" w:right="600" w:bottom="840" w:left="620" w:header="541" w:footer="642" w:gutter="0"/>
          <w:cols w:space="720"/>
        </w:sectPr>
      </w:pPr>
    </w:p>
    <w:p w:rsidR="00AE3E37" w:rsidRPr="00D24939" w:rsidRDefault="00A9710C" w:rsidP="00F02C1E">
      <w:pPr>
        <w:pStyle w:val="Heading3"/>
        <w:spacing w:before="147"/>
        <w:jc w:val="both"/>
        <w:rPr>
          <w:rFonts w:asciiTheme="minorBidi" w:hAnsiTheme="minorBidi" w:cstheme="minorBidi"/>
          <w:sz w:val="18"/>
          <w:szCs w:val="18"/>
        </w:rPr>
      </w:pPr>
      <w:r w:rsidRPr="00D24939">
        <w:rPr>
          <w:rFonts w:asciiTheme="minorBidi" w:hAnsiTheme="minorBidi" w:cstheme="minorBidi"/>
          <w:color w:val="BF5A14"/>
          <w:sz w:val="18"/>
          <w:szCs w:val="18"/>
        </w:rPr>
        <w:lastRenderedPageBreak/>
        <w:t>Abstract</w:t>
      </w:r>
    </w:p>
    <w:p w:rsidR="006D37CE" w:rsidRPr="00D24939" w:rsidRDefault="00F02C1E" w:rsidP="002B3E92">
      <w:pPr>
        <w:pStyle w:val="BodyText"/>
        <w:spacing w:before="90" w:line="280" w:lineRule="auto"/>
        <w:ind w:left="100"/>
        <w:rPr>
          <w:rFonts w:asciiTheme="minorBidi" w:eastAsiaTheme="minorHAnsi" w:hAnsiTheme="minorBidi" w:cstheme="minorBidi"/>
          <w:b/>
          <w:bCs/>
          <w:lang w:val="en-GB"/>
        </w:rPr>
      </w:pPr>
      <w:r w:rsidRPr="00D24939">
        <w:rPr>
          <w:rFonts w:asciiTheme="minorBidi" w:hAnsiTheme="minorBidi" w:cstheme="minorBidi"/>
          <w:lang w:val="en-GB"/>
        </w:rPr>
        <w:t>The civil war in 1983 and the 2004 tsunami in the island country of Sri Lanka both created a large number of health problems, particularly in coastal areas of the country. According to the Demographic Health Survey (DHS) for Sri Lanka, in the period 2006-2007 17.3% of children under five were found to be stunted, 14.7% were suffering from malnutrition, and 21.1% were underweight</w:t>
      </w:r>
      <w:r w:rsidRPr="00D24939">
        <w:rPr>
          <w:rFonts w:asciiTheme="minorBidi" w:hAnsiTheme="minorBidi" w:cstheme="minorBidi"/>
          <w:b/>
          <w:bCs/>
          <w:lang w:val="en-GB"/>
        </w:rPr>
        <w:t xml:space="preserve">.  </w:t>
      </w:r>
      <w:r w:rsidRPr="00D24939">
        <w:rPr>
          <w:rFonts w:asciiTheme="minorBidi" w:hAnsiTheme="minorBidi" w:cstheme="minorBidi"/>
          <w:lang w:val="en-GB"/>
        </w:rPr>
        <w:t xml:space="preserve">The current study summarizes the nutritional assessment of the children at Grace Girls’ Home (GRACE), an orphanage in the city of Trincomalee in northeast Sri Lanka, according to their length of stay </w:t>
      </w:r>
      <w:r w:rsidR="00D24939">
        <w:rPr>
          <w:rFonts w:asciiTheme="minorBidi" w:hAnsiTheme="minorBidi" w:cstheme="minorBidi"/>
          <w:lang w:val="en-GB"/>
        </w:rPr>
        <w:t>at</w:t>
      </w:r>
      <w:r w:rsidRPr="00D24939">
        <w:rPr>
          <w:rFonts w:asciiTheme="minorBidi" w:hAnsiTheme="minorBidi" w:cstheme="minorBidi"/>
          <w:lang w:val="en-GB"/>
        </w:rPr>
        <w:t xml:space="preserve"> the orphanage. Thirty-one</w:t>
      </w:r>
      <w:r w:rsidRPr="00D24939">
        <w:rPr>
          <w:rFonts w:asciiTheme="minorBidi" w:hAnsiTheme="minorBidi" w:cstheme="minorBidi"/>
          <w:color w:val="000000"/>
          <w:lang w:val="en-GB"/>
        </w:rPr>
        <w:t xml:space="preserve"> girls aged 5-19 years old were in the care of the institution at the time of the survey. </w:t>
      </w:r>
      <w:r w:rsidRPr="00D24939">
        <w:rPr>
          <w:rFonts w:asciiTheme="minorBidi" w:hAnsiTheme="minorBidi" w:cstheme="minorBidi"/>
          <w:color w:val="000000"/>
          <w:shd w:val="clear" w:color="auto" w:fill="FFFFFF"/>
          <w:lang w:val="en-GB"/>
        </w:rPr>
        <w:t>Height-for-age, weight-for-age, and BMI-for-age z-scores (HAZ, WAZ, and BMIZ, respectively)</w:t>
      </w:r>
      <w:r w:rsidRPr="00D24939">
        <w:rPr>
          <w:rFonts w:asciiTheme="minorBidi" w:hAnsiTheme="minorBidi" w:cstheme="minorBidi"/>
          <w:color w:val="000000"/>
          <w:lang w:val="en-GB"/>
        </w:rPr>
        <w:t xml:space="preserve"> were calculated based on anthropometric measurements. Time at GRACE did not vary according to age at entrance. </w:t>
      </w:r>
      <w:r w:rsidRPr="00D24939">
        <w:rPr>
          <w:rFonts w:asciiTheme="minorBidi" w:hAnsiTheme="minorBidi" w:cstheme="minorBidi"/>
          <w:b/>
          <w:bCs/>
          <w:lang w:val="en-GB"/>
        </w:rPr>
        <w:t xml:space="preserve"> </w:t>
      </w:r>
      <w:r w:rsidRPr="00D24939">
        <w:rPr>
          <w:rFonts w:asciiTheme="minorBidi" w:hAnsiTheme="minorBidi" w:cstheme="minorBidi"/>
          <w:lang w:val="en-GB"/>
        </w:rPr>
        <w:t xml:space="preserve">BMIZ was significantly higher in girls who stayed longer at GRACE –  -0.69±0.82 in girls staying up to five years as compared to -0.15±0.44 in those staying over five years (P=0.001). There was a positive association between the length of stay at the institution and BMIZ, regardless of current age </w:t>
      </w:r>
      <w:bookmarkStart w:id="0" w:name="_GoBack"/>
      <w:r w:rsidRPr="00D24939">
        <w:rPr>
          <w:rFonts w:asciiTheme="minorBidi" w:hAnsiTheme="minorBidi" w:cstheme="minorBidi"/>
          <w:lang w:val="en-GB"/>
        </w:rPr>
        <w:t>(r=</w:t>
      </w:r>
      <w:r w:rsidR="006D37CE" w:rsidRPr="00D24939">
        <w:rPr>
          <w:rFonts w:asciiTheme="minorBidi" w:hAnsiTheme="minorBidi" w:cstheme="minorBidi"/>
          <w:lang w:val="en-GB"/>
        </w:rPr>
        <w:t>0.54</w:t>
      </w:r>
      <w:r w:rsidRPr="00D24939">
        <w:rPr>
          <w:rFonts w:asciiTheme="minorBidi" w:hAnsiTheme="minorBidi" w:cstheme="minorBidi"/>
          <w:lang w:val="en-GB"/>
        </w:rPr>
        <w:t xml:space="preserve"> P=0.006), which disappeared after adjustment for age at entrance </w:t>
      </w:r>
      <w:r w:rsidRPr="00D24939">
        <w:rPr>
          <w:rFonts w:asciiTheme="minorBidi" w:hAnsiTheme="minorBidi" w:cstheme="minorBidi"/>
        </w:rPr>
        <w:t>(r=</w:t>
      </w:r>
      <w:r w:rsidRPr="00D24939">
        <w:rPr>
          <w:rFonts w:asciiTheme="minorBidi" w:hAnsiTheme="minorBidi" w:cstheme="minorBidi"/>
          <w:lang w:val="en-GB"/>
        </w:rPr>
        <w:t>0.3</w:t>
      </w:r>
      <w:r w:rsidR="006D37CE" w:rsidRPr="00D24939">
        <w:rPr>
          <w:rFonts w:asciiTheme="minorBidi" w:hAnsiTheme="minorBidi" w:cstheme="minorBidi"/>
          <w:lang w:val="en-GB"/>
        </w:rPr>
        <w:t>3</w:t>
      </w:r>
      <w:r w:rsidRPr="00D24939">
        <w:rPr>
          <w:rFonts w:asciiTheme="minorBidi" w:hAnsiTheme="minorBidi" w:cstheme="minorBidi"/>
          <w:lang w:val="en-GB"/>
        </w:rPr>
        <w:t xml:space="preserve"> P=0.121). However, age at entrance by itself </w:t>
      </w:r>
      <w:bookmarkEnd w:id="0"/>
      <w:r w:rsidRPr="00D24939">
        <w:rPr>
          <w:rFonts w:asciiTheme="minorBidi" w:hAnsiTheme="minorBidi" w:cstheme="minorBidi"/>
          <w:lang w:val="en-GB"/>
        </w:rPr>
        <w:t>was not associated with the BMIZ</w:t>
      </w:r>
      <w:r w:rsidR="002B3E92">
        <w:rPr>
          <w:rFonts w:asciiTheme="minorBidi" w:hAnsiTheme="minorBidi" w:cstheme="minorBidi"/>
          <w:lang w:val="en-GB"/>
        </w:rPr>
        <w:t xml:space="preserve"> </w:t>
      </w:r>
      <w:r w:rsidRPr="00D24939">
        <w:rPr>
          <w:rFonts w:asciiTheme="minorBidi" w:hAnsiTheme="minorBidi" w:cstheme="minorBidi"/>
          <w:lang w:val="en-GB"/>
        </w:rPr>
        <w:t xml:space="preserve">score for age (r=-0.14 </w:t>
      </w:r>
      <w:r w:rsidR="002B3E92">
        <w:rPr>
          <w:rFonts w:asciiTheme="minorBidi" w:hAnsiTheme="minorBidi" w:cstheme="minorBidi"/>
          <w:lang w:val="en-GB"/>
        </w:rPr>
        <w:t>P</w:t>
      </w:r>
      <w:r w:rsidRPr="00D24939">
        <w:rPr>
          <w:rFonts w:asciiTheme="minorBidi" w:hAnsiTheme="minorBidi" w:cstheme="minorBidi"/>
          <w:lang w:val="en-GB"/>
        </w:rPr>
        <w:t xml:space="preserve">=0.505). These results show that the length of stay in a secured place is associated with better growth, as expressed by BMIZ. From this small, specific group one can conclude that orphans residing in an orphanage benefit from a healthy weight gain and nutritional outcomes. </w:t>
      </w:r>
      <w:r w:rsidR="00A9710C" w:rsidRPr="00D24939">
        <w:rPr>
          <w:rFonts w:asciiTheme="minorBidi" w:hAnsiTheme="minorBidi" w:cstheme="minorBidi"/>
        </w:rPr>
        <w:br w:type="column"/>
      </w:r>
      <w:r w:rsidR="006D37CE" w:rsidRPr="00D24939">
        <w:rPr>
          <w:rFonts w:asciiTheme="minorBidi" w:hAnsiTheme="minorBidi" w:cstheme="minorBidi"/>
          <w:color w:val="BF5A14"/>
        </w:rPr>
        <w:lastRenderedPageBreak/>
        <w:t>Table 1:</w:t>
      </w:r>
    </w:p>
    <w:p w:rsidR="00AE3E37" w:rsidRPr="00B912B6" w:rsidRDefault="006D37CE" w:rsidP="00CB5FEE">
      <w:pPr>
        <w:pStyle w:val="BodyText"/>
        <w:spacing w:before="90" w:line="280" w:lineRule="auto"/>
        <w:ind w:left="100"/>
        <w:rPr>
          <w:rFonts w:asciiTheme="minorBidi" w:hAnsiTheme="minorBidi" w:cstheme="minorBidi"/>
        </w:rPr>
      </w:pPr>
      <w:r w:rsidRPr="00D24939">
        <w:rPr>
          <w:rFonts w:asciiTheme="minorBidi" w:eastAsiaTheme="minorHAnsi" w:hAnsiTheme="minorBidi" w:cstheme="minorBidi"/>
          <w:b/>
          <w:bCs/>
          <w:lang w:val="en-GB"/>
        </w:rPr>
        <w:t xml:space="preserve">Spearman correlations between time in </w:t>
      </w:r>
      <w:r w:rsidR="00CB5FEE">
        <w:rPr>
          <w:rFonts w:asciiTheme="minorBidi" w:eastAsiaTheme="minorHAnsi" w:hAnsiTheme="minorBidi" w:cstheme="minorBidi" w:hint="cs"/>
          <w:b/>
          <w:bCs/>
          <w:lang w:val="en-GB" w:bidi="he-IL"/>
        </w:rPr>
        <w:t>GRACE</w:t>
      </w:r>
      <w:r w:rsidR="00CB5FEE">
        <w:rPr>
          <w:rFonts w:asciiTheme="minorBidi" w:eastAsiaTheme="minorHAnsi" w:hAnsiTheme="minorBidi" w:cstheme="minorBidi"/>
          <w:b/>
          <w:bCs/>
          <w:lang w:val="en-GB" w:bidi="he-IL"/>
        </w:rPr>
        <w:t xml:space="preserve"> and </w:t>
      </w:r>
      <w:r w:rsidRPr="00D24939">
        <w:rPr>
          <w:rFonts w:asciiTheme="minorBidi" w:eastAsiaTheme="minorHAnsi" w:hAnsiTheme="minorBidi" w:cstheme="minorBidi"/>
          <w:b/>
          <w:bCs/>
          <w:lang w:val="en-GB"/>
        </w:rPr>
        <w:t>BMIZ</w:t>
      </w:r>
      <w:r w:rsidR="002B3E92">
        <w:rPr>
          <w:rFonts w:asciiTheme="minorBidi" w:eastAsiaTheme="minorHAnsi" w:hAnsiTheme="minorBidi" w:cstheme="minorBidi"/>
          <w:b/>
          <w:bCs/>
          <w:lang w:val="en-GB"/>
        </w:rPr>
        <w:t xml:space="preserve"> </w:t>
      </w:r>
      <w:r w:rsidRPr="00D24939">
        <w:rPr>
          <w:rFonts w:asciiTheme="minorBidi" w:eastAsiaTheme="minorHAnsi" w:hAnsiTheme="minorBidi" w:cstheme="minorBidi"/>
          <w:b/>
          <w:bCs/>
          <w:lang w:val="en-GB"/>
        </w:rPr>
        <w:t>score and</w:t>
      </w:r>
    </w:p>
    <w:tbl>
      <w:tblPr>
        <w:tblStyle w:val="TableGrid"/>
        <w:tblW w:w="5146" w:type="pct"/>
        <w:tblLook w:val="04A0" w:firstRow="1" w:lastRow="0" w:firstColumn="1" w:lastColumn="0" w:noHBand="0" w:noVBand="1"/>
      </w:tblPr>
      <w:tblGrid>
        <w:gridCol w:w="1153"/>
        <w:gridCol w:w="1224"/>
        <w:gridCol w:w="1559"/>
        <w:gridCol w:w="1417"/>
      </w:tblGrid>
      <w:tr w:rsidR="006D37CE" w:rsidRPr="00D24939" w:rsidTr="006D37CE">
        <w:tc>
          <w:tcPr>
            <w:tcW w:w="1077" w:type="pct"/>
          </w:tcPr>
          <w:p w:rsidR="006D37CE" w:rsidRPr="00D24939" w:rsidRDefault="006D37CE" w:rsidP="006D37CE">
            <w:pPr>
              <w:pStyle w:val="NormalWeb"/>
              <w:spacing w:before="0" w:beforeAutospacing="0" w:after="0" w:afterAutospacing="0"/>
              <w:rPr>
                <w:rFonts w:asciiTheme="minorBidi" w:eastAsiaTheme="minorHAnsi" w:hAnsiTheme="minorBidi" w:cstheme="minorBidi"/>
                <w:b/>
                <w:bCs/>
                <w:sz w:val="18"/>
                <w:szCs w:val="18"/>
                <w:lang w:val="en-GB"/>
              </w:rPr>
            </w:pPr>
            <w:r w:rsidRPr="00D24939">
              <w:rPr>
                <w:rFonts w:asciiTheme="minorBidi" w:eastAsiaTheme="minorHAnsi" w:hAnsiTheme="minorBidi" w:cstheme="minorBidi"/>
                <w:b/>
                <w:bCs/>
                <w:sz w:val="18"/>
                <w:szCs w:val="18"/>
                <w:lang w:val="en-GB"/>
              </w:rPr>
              <w:t>BMIZ</w:t>
            </w:r>
          </w:p>
        </w:tc>
        <w:tc>
          <w:tcPr>
            <w:tcW w:w="1143" w:type="pct"/>
          </w:tcPr>
          <w:p w:rsidR="006D37CE" w:rsidRPr="00D24939" w:rsidRDefault="006D37CE" w:rsidP="006D37CE">
            <w:pPr>
              <w:pStyle w:val="NormalWeb"/>
              <w:spacing w:before="0" w:beforeAutospacing="0" w:after="0" w:afterAutospacing="0"/>
              <w:rPr>
                <w:rFonts w:asciiTheme="minorBidi" w:eastAsiaTheme="minorHAnsi" w:hAnsiTheme="minorBidi" w:cstheme="minorBidi"/>
                <w:b/>
                <w:bCs/>
                <w:sz w:val="18"/>
                <w:szCs w:val="18"/>
                <w:lang w:val="en-GB"/>
              </w:rPr>
            </w:pPr>
            <w:r w:rsidRPr="00D24939">
              <w:rPr>
                <w:rFonts w:asciiTheme="minorBidi" w:eastAsiaTheme="minorHAnsi" w:hAnsiTheme="minorBidi" w:cstheme="minorBidi"/>
                <w:b/>
                <w:bCs/>
                <w:sz w:val="18"/>
                <w:szCs w:val="18"/>
                <w:lang w:val="en-GB"/>
              </w:rPr>
              <w:t>Crude correlation (P-value)</w:t>
            </w:r>
          </w:p>
        </w:tc>
        <w:tc>
          <w:tcPr>
            <w:tcW w:w="1456" w:type="pct"/>
          </w:tcPr>
          <w:p w:rsidR="006D37CE" w:rsidRPr="00D24939" w:rsidRDefault="006D37CE" w:rsidP="006D37CE">
            <w:pPr>
              <w:pStyle w:val="NormalWeb"/>
              <w:spacing w:before="0" w:beforeAutospacing="0" w:after="0" w:afterAutospacing="0"/>
              <w:rPr>
                <w:rFonts w:asciiTheme="minorBidi" w:eastAsiaTheme="minorHAnsi" w:hAnsiTheme="minorBidi" w:cstheme="minorBidi"/>
                <w:b/>
                <w:bCs/>
                <w:sz w:val="18"/>
                <w:szCs w:val="18"/>
                <w:lang w:val="en-GB"/>
              </w:rPr>
            </w:pPr>
            <w:r w:rsidRPr="00D24939">
              <w:rPr>
                <w:rFonts w:asciiTheme="minorBidi" w:eastAsiaTheme="minorHAnsi" w:hAnsiTheme="minorBidi" w:cstheme="minorBidi"/>
                <w:b/>
                <w:bCs/>
                <w:sz w:val="18"/>
                <w:szCs w:val="18"/>
                <w:lang w:val="en-GB"/>
              </w:rPr>
              <w:t>Partial correlation adjusted for age at entrance (P)</w:t>
            </w:r>
          </w:p>
        </w:tc>
        <w:tc>
          <w:tcPr>
            <w:tcW w:w="1324" w:type="pct"/>
          </w:tcPr>
          <w:p w:rsidR="006D37CE" w:rsidRPr="00D24939" w:rsidRDefault="006D37CE" w:rsidP="006D37CE">
            <w:pPr>
              <w:pStyle w:val="NormalWeb"/>
              <w:spacing w:before="0" w:beforeAutospacing="0" w:after="0" w:afterAutospacing="0"/>
              <w:rPr>
                <w:rFonts w:asciiTheme="minorBidi" w:eastAsiaTheme="minorHAnsi" w:hAnsiTheme="minorBidi" w:cstheme="minorBidi"/>
                <w:b/>
                <w:bCs/>
                <w:sz w:val="18"/>
                <w:szCs w:val="18"/>
                <w:lang w:val="en-GB"/>
              </w:rPr>
            </w:pPr>
            <w:r w:rsidRPr="00D24939">
              <w:rPr>
                <w:rFonts w:asciiTheme="minorBidi" w:eastAsiaTheme="minorHAnsi" w:hAnsiTheme="minorBidi" w:cstheme="minorBidi"/>
                <w:b/>
                <w:bCs/>
                <w:sz w:val="18"/>
                <w:szCs w:val="18"/>
                <w:lang w:val="en-GB"/>
              </w:rPr>
              <w:t>Partial correlation adjusted for current age (P)</w:t>
            </w:r>
          </w:p>
        </w:tc>
      </w:tr>
      <w:tr w:rsidR="006D37CE" w:rsidRPr="00D24939" w:rsidTr="006D37CE">
        <w:tc>
          <w:tcPr>
            <w:tcW w:w="1077" w:type="pct"/>
          </w:tcPr>
          <w:p w:rsidR="006D37CE" w:rsidRPr="00D24939" w:rsidRDefault="006D37CE" w:rsidP="00B912B6">
            <w:pPr>
              <w:pStyle w:val="NormalWeb"/>
              <w:spacing w:before="0" w:beforeAutospacing="0" w:after="0" w:afterAutospacing="0"/>
              <w:rPr>
                <w:rFonts w:asciiTheme="minorBidi" w:eastAsiaTheme="minorHAnsi" w:hAnsiTheme="minorBidi" w:cstheme="minorBidi"/>
                <w:b/>
                <w:bCs/>
                <w:sz w:val="18"/>
                <w:szCs w:val="18"/>
                <w:lang w:val="en-GB"/>
              </w:rPr>
            </w:pPr>
            <w:r w:rsidRPr="00D24939">
              <w:rPr>
                <w:rFonts w:asciiTheme="minorBidi" w:eastAsiaTheme="minorHAnsi" w:hAnsiTheme="minorBidi" w:cstheme="minorBidi"/>
                <w:b/>
                <w:bCs/>
                <w:sz w:val="18"/>
                <w:szCs w:val="18"/>
                <w:lang w:val="en-GB"/>
              </w:rPr>
              <w:t xml:space="preserve">Time at </w:t>
            </w:r>
            <w:r w:rsidR="00B912B6">
              <w:rPr>
                <w:rFonts w:asciiTheme="minorBidi" w:eastAsiaTheme="minorHAnsi" w:hAnsiTheme="minorBidi" w:cstheme="minorBidi"/>
                <w:b/>
                <w:bCs/>
                <w:sz w:val="18"/>
                <w:szCs w:val="18"/>
                <w:lang w:val="en-GB"/>
              </w:rPr>
              <w:t>GRACE</w:t>
            </w:r>
          </w:p>
        </w:tc>
        <w:tc>
          <w:tcPr>
            <w:tcW w:w="1143" w:type="pct"/>
          </w:tcPr>
          <w:p w:rsidR="006D37CE" w:rsidRPr="00D24939" w:rsidRDefault="006D37CE" w:rsidP="006D37CE">
            <w:pPr>
              <w:pStyle w:val="NormalWeb"/>
              <w:spacing w:before="0" w:beforeAutospacing="0" w:after="0" w:afterAutospacing="0"/>
              <w:jc w:val="center"/>
              <w:rPr>
                <w:rFonts w:asciiTheme="minorBidi" w:eastAsiaTheme="minorHAnsi" w:hAnsiTheme="minorBidi" w:cstheme="minorBidi"/>
                <w:sz w:val="18"/>
                <w:szCs w:val="18"/>
                <w:lang w:val="en-GB"/>
              </w:rPr>
            </w:pPr>
            <w:r w:rsidRPr="00D24939">
              <w:rPr>
                <w:rFonts w:asciiTheme="minorBidi" w:eastAsiaTheme="minorHAnsi" w:hAnsiTheme="minorBidi" w:cstheme="minorBidi"/>
                <w:sz w:val="18"/>
                <w:szCs w:val="18"/>
                <w:lang w:val="en-GB"/>
              </w:rPr>
              <w:t>0.55 (0.004)</w:t>
            </w:r>
          </w:p>
        </w:tc>
        <w:tc>
          <w:tcPr>
            <w:tcW w:w="1456" w:type="pct"/>
          </w:tcPr>
          <w:p w:rsidR="006D37CE" w:rsidRPr="00D24939" w:rsidRDefault="006D37CE" w:rsidP="006D37CE">
            <w:pPr>
              <w:pStyle w:val="NormalWeb"/>
              <w:spacing w:before="0" w:beforeAutospacing="0" w:after="0" w:afterAutospacing="0"/>
              <w:jc w:val="center"/>
              <w:rPr>
                <w:rFonts w:asciiTheme="minorBidi" w:eastAsiaTheme="minorHAnsi" w:hAnsiTheme="minorBidi" w:cstheme="minorBidi"/>
                <w:sz w:val="18"/>
                <w:szCs w:val="18"/>
                <w:lang w:val="en-GB"/>
              </w:rPr>
            </w:pPr>
            <w:r w:rsidRPr="00D24939">
              <w:rPr>
                <w:rFonts w:asciiTheme="minorBidi" w:eastAsiaTheme="minorHAnsi" w:hAnsiTheme="minorBidi" w:cstheme="minorBidi"/>
                <w:sz w:val="18"/>
                <w:szCs w:val="18"/>
                <w:lang w:val="en-GB"/>
              </w:rPr>
              <w:t>0.33 (0.121)</w:t>
            </w:r>
          </w:p>
        </w:tc>
        <w:tc>
          <w:tcPr>
            <w:tcW w:w="1324" w:type="pct"/>
          </w:tcPr>
          <w:p w:rsidR="006D37CE" w:rsidRPr="00D24939" w:rsidRDefault="006D37CE" w:rsidP="006D37CE">
            <w:pPr>
              <w:pStyle w:val="NormalWeb"/>
              <w:spacing w:before="0" w:beforeAutospacing="0" w:after="0" w:afterAutospacing="0"/>
              <w:jc w:val="center"/>
              <w:rPr>
                <w:rFonts w:asciiTheme="minorBidi" w:eastAsiaTheme="minorHAnsi" w:hAnsiTheme="minorBidi" w:cstheme="minorBidi"/>
                <w:sz w:val="18"/>
                <w:szCs w:val="18"/>
                <w:lang w:val="en-GB"/>
              </w:rPr>
            </w:pPr>
            <w:r w:rsidRPr="00D24939">
              <w:rPr>
                <w:rFonts w:asciiTheme="minorBidi" w:eastAsiaTheme="minorHAnsi" w:hAnsiTheme="minorBidi" w:cstheme="minorBidi"/>
                <w:sz w:val="18"/>
                <w:szCs w:val="18"/>
                <w:lang w:val="en-GB"/>
              </w:rPr>
              <w:t>0.54 (0.006)</w:t>
            </w:r>
          </w:p>
        </w:tc>
      </w:tr>
      <w:tr w:rsidR="006D37CE" w:rsidRPr="00D24939" w:rsidTr="006D37CE">
        <w:tc>
          <w:tcPr>
            <w:tcW w:w="1077" w:type="pct"/>
          </w:tcPr>
          <w:p w:rsidR="006D37CE" w:rsidRPr="00D24939" w:rsidRDefault="006D37CE" w:rsidP="006D37CE">
            <w:pPr>
              <w:pStyle w:val="NormalWeb"/>
              <w:spacing w:before="0" w:beforeAutospacing="0" w:after="0" w:afterAutospacing="0"/>
              <w:rPr>
                <w:rFonts w:asciiTheme="minorBidi" w:eastAsiaTheme="minorHAnsi" w:hAnsiTheme="minorBidi" w:cstheme="minorBidi"/>
                <w:b/>
                <w:bCs/>
                <w:sz w:val="18"/>
                <w:szCs w:val="18"/>
                <w:lang w:val="en-GB"/>
              </w:rPr>
            </w:pPr>
            <w:r w:rsidRPr="00D24939">
              <w:rPr>
                <w:rFonts w:asciiTheme="minorBidi" w:eastAsiaTheme="minorHAnsi" w:hAnsiTheme="minorBidi" w:cstheme="minorBidi"/>
                <w:b/>
                <w:bCs/>
                <w:sz w:val="18"/>
                <w:szCs w:val="18"/>
                <w:lang w:val="en-GB"/>
              </w:rPr>
              <w:t>Current age</w:t>
            </w:r>
          </w:p>
        </w:tc>
        <w:tc>
          <w:tcPr>
            <w:tcW w:w="1143" w:type="pct"/>
          </w:tcPr>
          <w:p w:rsidR="006D37CE" w:rsidRPr="00D24939" w:rsidRDefault="006D37CE" w:rsidP="006D37CE">
            <w:pPr>
              <w:pStyle w:val="NormalWeb"/>
              <w:spacing w:before="0" w:beforeAutospacing="0" w:after="0" w:afterAutospacing="0"/>
              <w:jc w:val="center"/>
              <w:rPr>
                <w:rFonts w:asciiTheme="minorBidi" w:eastAsiaTheme="minorHAnsi" w:hAnsiTheme="minorBidi" w:cstheme="minorBidi"/>
                <w:sz w:val="18"/>
                <w:szCs w:val="18"/>
                <w:lang w:val="en-GB"/>
              </w:rPr>
            </w:pPr>
            <w:r w:rsidRPr="00D24939">
              <w:rPr>
                <w:rFonts w:asciiTheme="minorBidi" w:eastAsiaTheme="minorHAnsi" w:hAnsiTheme="minorBidi" w:cstheme="minorBidi"/>
                <w:sz w:val="18"/>
                <w:szCs w:val="18"/>
                <w:lang w:val="en-GB"/>
              </w:rPr>
              <w:t>0.43 (0.024)</w:t>
            </w:r>
          </w:p>
        </w:tc>
        <w:tc>
          <w:tcPr>
            <w:tcW w:w="1456" w:type="pct"/>
          </w:tcPr>
          <w:p w:rsidR="006D37CE" w:rsidRPr="00D24939" w:rsidRDefault="006D37CE" w:rsidP="006D37CE">
            <w:pPr>
              <w:pStyle w:val="NormalWeb"/>
              <w:spacing w:before="0" w:beforeAutospacing="0" w:after="0" w:afterAutospacing="0"/>
              <w:jc w:val="center"/>
              <w:rPr>
                <w:rFonts w:asciiTheme="minorBidi" w:eastAsiaTheme="minorHAnsi" w:hAnsiTheme="minorBidi" w:cstheme="minorBidi"/>
                <w:sz w:val="18"/>
                <w:szCs w:val="18"/>
                <w:lang w:val="en-GB"/>
              </w:rPr>
            </w:pPr>
            <w:r w:rsidRPr="00D24939">
              <w:rPr>
                <w:rFonts w:asciiTheme="minorBidi" w:eastAsiaTheme="minorHAnsi" w:hAnsiTheme="minorBidi" w:cstheme="minorBidi"/>
                <w:sz w:val="18"/>
                <w:szCs w:val="18"/>
                <w:lang w:val="en-GB"/>
              </w:rPr>
              <w:t>-0.28 (0.502)</w:t>
            </w:r>
          </w:p>
        </w:tc>
        <w:tc>
          <w:tcPr>
            <w:tcW w:w="1324" w:type="pct"/>
          </w:tcPr>
          <w:p w:rsidR="006D37CE" w:rsidRPr="00D24939" w:rsidRDefault="006D37CE" w:rsidP="006D37CE">
            <w:pPr>
              <w:pStyle w:val="NormalWeb"/>
              <w:spacing w:before="0" w:beforeAutospacing="0" w:after="0" w:afterAutospacing="0"/>
              <w:jc w:val="center"/>
              <w:rPr>
                <w:rFonts w:asciiTheme="minorBidi" w:eastAsiaTheme="minorHAnsi" w:hAnsiTheme="minorBidi" w:cstheme="minorBidi"/>
                <w:sz w:val="18"/>
                <w:szCs w:val="18"/>
                <w:lang w:val="en-GB"/>
              </w:rPr>
            </w:pPr>
            <w:r w:rsidRPr="00D24939">
              <w:rPr>
                <w:rFonts w:asciiTheme="minorBidi" w:eastAsiaTheme="minorHAnsi" w:hAnsiTheme="minorBidi" w:cstheme="minorBidi"/>
                <w:sz w:val="18"/>
                <w:szCs w:val="18"/>
                <w:lang w:val="en-GB"/>
              </w:rPr>
              <w:t>------</w:t>
            </w:r>
          </w:p>
        </w:tc>
      </w:tr>
      <w:tr w:rsidR="006D37CE" w:rsidRPr="00D24939" w:rsidTr="006D37CE">
        <w:tc>
          <w:tcPr>
            <w:tcW w:w="1077" w:type="pct"/>
          </w:tcPr>
          <w:p w:rsidR="006D37CE" w:rsidRPr="00D24939" w:rsidRDefault="006D37CE" w:rsidP="006D37CE">
            <w:pPr>
              <w:pStyle w:val="NormalWeb"/>
              <w:spacing w:before="0" w:beforeAutospacing="0" w:after="0" w:afterAutospacing="0"/>
              <w:rPr>
                <w:rFonts w:asciiTheme="minorBidi" w:eastAsiaTheme="minorHAnsi" w:hAnsiTheme="minorBidi" w:cstheme="minorBidi"/>
                <w:b/>
                <w:bCs/>
                <w:sz w:val="18"/>
                <w:szCs w:val="18"/>
                <w:lang w:val="en-GB"/>
              </w:rPr>
            </w:pPr>
            <w:r w:rsidRPr="00D24939">
              <w:rPr>
                <w:rFonts w:asciiTheme="minorBidi" w:eastAsiaTheme="minorHAnsi" w:hAnsiTheme="minorBidi" w:cstheme="minorBidi"/>
                <w:b/>
                <w:bCs/>
                <w:sz w:val="18"/>
                <w:szCs w:val="18"/>
                <w:lang w:val="en-GB"/>
              </w:rPr>
              <w:t>Age at entrance</w:t>
            </w:r>
          </w:p>
        </w:tc>
        <w:tc>
          <w:tcPr>
            <w:tcW w:w="1143" w:type="pct"/>
          </w:tcPr>
          <w:p w:rsidR="006D37CE" w:rsidRPr="00D24939" w:rsidRDefault="006D37CE" w:rsidP="006D37CE">
            <w:pPr>
              <w:pStyle w:val="NormalWeb"/>
              <w:spacing w:before="0" w:beforeAutospacing="0" w:after="0" w:afterAutospacing="0"/>
              <w:jc w:val="center"/>
              <w:rPr>
                <w:rFonts w:asciiTheme="minorBidi" w:eastAsiaTheme="minorHAnsi" w:hAnsiTheme="minorBidi" w:cstheme="minorBidi"/>
                <w:sz w:val="18"/>
                <w:szCs w:val="18"/>
                <w:lang w:val="en-GB"/>
              </w:rPr>
            </w:pPr>
            <w:r w:rsidRPr="00D24939">
              <w:rPr>
                <w:rFonts w:asciiTheme="minorBidi" w:eastAsiaTheme="minorHAnsi" w:hAnsiTheme="minorBidi" w:cstheme="minorBidi"/>
                <w:sz w:val="18"/>
                <w:szCs w:val="18"/>
                <w:lang w:val="en-GB"/>
              </w:rPr>
              <w:t>-0.14 (0.505)</w:t>
            </w:r>
          </w:p>
        </w:tc>
        <w:tc>
          <w:tcPr>
            <w:tcW w:w="1456" w:type="pct"/>
          </w:tcPr>
          <w:p w:rsidR="006D37CE" w:rsidRPr="00D24939" w:rsidRDefault="006D37CE" w:rsidP="006D37CE">
            <w:pPr>
              <w:pStyle w:val="NormalWeb"/>
              <w:spacing w:before="0" w:beforeAutospacing="0" w:after="0" w:afterAutospacing="0"/>
              <w:jc w:val="center"/>
              <w:rPr>
                <w:rFonts w:asciiTheme="minorBidi" w:eastAsiaTheme="minorHAnsi" w:hAnsiTheme="minorBidi" w:cstheme="minorBidi"/>
                <w:sz w:val="18"/>
                <w:szCs w:val="18"/>
                <w:lang w:val="en-GB"/>
              </w:rPr>
            </w:pPr>
            <w:r w:rsidRPr="00D24939">
              <w:rPr>
                <w:rFonts w:asciiTheme="minorBidi" w:eastAsiaTheme="minorHAnsi" w:hAnsiTheme="minorBidi" w:cstheme="minorBidi"/>
                <w:sz w:val="18"/>
                <w:szCs w:val="18"/>
                <w:lang w:val="en-GB"/>
              </w:rPr>
              <w:t>-----</w:t>
            </w:r>
          </w:p>
        </w:tc>
        <w:tc>
          <w:tcPr>
            <w:tcW w:w="1324" w:type="pct"/>
          </w:tcPr>
          <w:p w:rsidR="006D37CE" w:rsidRPr="00D24939" w:rsidRDefault="006D37CE" w:rsidP="006D37CE">
            <w:pPr>
              <w:pStyle w:val="NormalWeb"/>
              <w:spacing w:before="0" w:beforeAutospacing="0" w:after="0" w:afterAutospacing="0"/>
              <w:jc w:val="center"/>
              <w:rPr>
                <w:rFonts w:asciiTheme="minorBidi" w:eastAsiaTheme="minorHAnsi" w:hAnsiTheme="minorBidi" w:cstheme="minorBidi"/>
                <w:sz w:val="18"/>
                <w:szCs w:val="18"/>
                <w:lang w:val="en-GB"/>
              </w:rPr>
            </w:pPr>
            <w:r w:rsidRPr="00D24939">
              <w:rPr>
                <w:rFonts w:asciiTheme="minorBidi" w:eastAsiaTheme="minorHAnsi" w:hAnsiTheme="minorBidi" w:cstheme="minorBidi"/>
                <w:sz w:val="18"/>
                <w:szCs w:val="18"/>
                <w:lang w:val="en-GB"/>
              </w:rPr>
              <w:t>-0.51 (0.193)</w:t>
            </w:r>
          </w:p>
        </w:tc>
      </w:tr>
    </w:tbl>
    <w:p w:rsidR="00AE3E37" w:rsidRPr="00D24939" w:rsidRDefault="00AE3E37">
      <w:pPr>
        <w:pStyle w:val="BodyText"/>
        <w:spacing w:before="2"/>
        <w:rPr>
          <w:rFonts w:asciiTheme="minorBidi" w:hAnsiTheme="minorBidi" w:cstheme="minorBidi"/>
          <w:b/>
        </w:rPr>
      </w:pPr>
    </w:p>
    <w:p w:rsidR="005973B9" w:rsidRPr="00D24939" w:rsidRDefault="005973B9" w:rsidP="006D37CE">
      <w:pPr>
        <w:spacing w:line="204" w:lineRule="exact"/>
        <w:rPr>
          <w:rFonts w:asciiTheme="minorBidi" w:hAnsiTheme="minorBidi" w:cstheme="minorBidi"/>
          <w:b/>
          <w:color w:val="BF5A14"/>
          <w:sz w:val="18"/>
          <w:szCs w:val="18"/>
        </w:rPr>
      </w:pPr>
      <w:r w:rsidRPr="00D24939">
        <w:rPr>
          <w:rFonts w:asciiTheme="minorBidi" w:hAnsiTheme="minorBidi" w:cstheme="minorBidi"/>
          <w:b/>
          <w:color w:val="BF5A14"/>
          <w:sz w:val="18"/>
          <w:szCs w:val="18"/>
        </w:rPr>
        <w:br/>
        <w:t xml:space="preserve">Recent Publications </w:t>
      </w:r>
    </w:p>
    <w:p w:rsidR="006D37CE" w:rsidRPr="00D24939" w:rsidRDefault="006D37CE" w:rsidP="006D37CE">
      <w:pPr>
        <w:widowControl/>
        <w:numPr>
          <w:ilvl w:val="0"/>
          <w:numId w:val="4"/>
        </w:numPr>
        <w:tabs>
          <w:tab w:val="clear" w:pos="644"/>
          <w:tab w:val="num" w:pos="0"/>
          <w:tab w:val="num" w:pos="284"/>
        </w:tabs>
        <w:ind w:left="284" w:right="-49" w:hanging="284"/>
        <w:rPr>
          <w:rFonts w:asciiTheme="minorBidi" w:eastAsia="Calibri" w:hAnsiTheme="minorBidi" w:cstheme="minorBidi"/>
          <w:sz w:val="18"/>
          <w:szCs w:val="18"/>
        </w:rPr>
      </w:pPr>
      <w:r w:rsidRPr="00D24939">
        <w:rPr>
          <w:rFonts w:asciiTheme="minorBidi" w:eastAsia="Calibri" w:hAnsiTheme="minorBidi" w:cstheme="minorBidi"/>
          <w:b/>
          <w:bCs/>
          <w:sz w:val="18"/>
          <w:szCs w:val="18"/>
        </w:rPr>
        <w:t>Eilat-Adar S</w:t>
      </w:r>
      <w:r w:rsidRPr="00D24939">
        <w:rPr>
          <w:rFonts w:asciiTheme="minorBidi" w:eastAsia="Calibri" w:hAnsiTheme="minorBidi" w:cstheme="minorBidi"/>
          <w:sz w:val="18"/>
          <w:szCs w:val="18"/>
        </w:rPr>
        <w:t xml:space="preserve">, Sinai T, Yosefy C, Henkin Y.  Nutritional recommendations for cardiovascular disease prevention. </w:t>
      </w:r>
      <w:hyperlink r:id="rId9" w:tooltip="Nutrients." w:history="1">
        <w:r w:rsidRPr="00D24939">
          <w:rPr>
            <w:rFonts w:asciiTheme="minorBidi" w:eastAsia="Calibri" w:hAnsiTheme="minorBidi" w:cstheme="minorBidi"/>
            <w:sz w:val="18"/>
            <w:szCs w:val="18"/>
          </w:rPr>
          <w:t>Nutrients</w:t>
        </w:r>
      </w:hyperlink>
      <w:r w:rsidRPr="00D24939">
        <w:rPr>
          <w:rFonts w:asciiTheme="minorBidi" w:eastAsia="Calibri" w:hAnsiTheme="minorBidi" w:cstheme="minorBidi"/>
          <w:sz w:val="18"/>
          <w:szCs w:val="18"/>
        </w:rPr>
        <w:t xml:space="preserve"> 2013;5:3646-83. </w:t>
      </w:r>
    </w:p>
    <w:p w:rsidR="006D37CE" w:rsidRPr="00D24939" w:rsidRDefault="005F7AD1" w:rsidP="00B912B6">
      <w:pPr>
        <w:widowControl/>
        <w:numPr>
          <w:ilvl w:val="0"/>
          <w:numId w:val="4"/>
        </w:numPr>
        <w:tabs>
          <w:tab w:val="num" w:pos="284"/>
          <w:tab w:val="left" w:pos="450"/>
        </w:tabs>
        <w:ind w:left="284" w:right="-191" w:hanging="284"/>
        <w:rPr>
          <w:rFonts w:asciiTheme="minorBidi" w:eastAsia="Calibri" w:hAnsiTheme="minorBidi" w:cstheme="minorBidi"/>
          <w:sz w:val="18"/>
          <w:szCs w:val="18"/>
        </w:rPr>
      </w:pPr>
      <w:hyperlink r:id="rId10" w:history="1">
        <w:r w:rsidR="006D37CE" w:rsidRPr="00D24939">
          <w:rPr>
            <w:rFonts w:asciiTheme="minorBidi" w:eastAsia="Calibri" w:hAnsiTheme="minorBidi" w:cstheme="minorBidi"/>
            <w:sz w:val="18"/>
            <w:szCs w:val="18"/>
          </w:rPr>
          <w:t>Abu-Saad K</w:t>
        </w:r>
      </w:hyperlink>
      <w:r w:rsidR="006D37CE" w:rsidRPr="00D24939">
        <w:rPr>
          <w:rFonts w:asciiTheme="minorBidi" w:eastAsia="Calibri" w:hAnsiTheme="minorBidi" w:cstheme="minorBidi"/>
          <w:sz w:val="18"/>
          <w:szCs w:val="18"/>
        </w:rPr>
        <w:t xml:space="preserve">, </w:t>
      </w:r>
      <w:hyperlink r:id="rId11" w:history="1">
        <w:r w:rsidR="006D37CE" w:rsidRPr="00D24939">
          <w:rPr>
            <w:rFonts w:asciiTheme="minorBidi" w:eastAsia="Calibri" w:hAnsiTheme="minorBidi" w:cstheme="minorBidi"/>
            <w:sz w:val="18"/>
            <w:szCs w:val="18"/>
          </w:rPr>
          <w:t>Chetrit A</w:t>
        </w:r>
      </w:hyperlink>
      <w:r w:rsidR="006D37CE" w:rsidRPr="00D24939">
        <w:rPr>
          <w:rFonts w:asciiTheme="minorBidi" w:eastAsia="Calibri" w:hAnsiTheme="minorBidi" w:cstheme="minorBidi"/>
          <w:b/>
          <w:bCs/>
          <w:sz w:val="18"/>
          <w:szCs w:val="18"/>
        </w:rPr>
        <w:t xml:space="preserve">, </w:t>
      </w:r>
      <w:hyperlink r:id="rId12" w:history="1">
        <w:r w:rsidR="006D37CE" w:rsidRPr="00D24939">
          <w:rPr>
            <w:rFonts w:asciiTheme="minorBidi" w:eastAsia="Calibri" w:hAnsiTheme="minorBidi" w:cstheme="minorBidi"/>
            <w:b/>
            <w:bCs/>
            <w:sz w:val="18"/>
            <w:szCs w:val="18"/>
          </w:rPr>
          <w:t>Eilat-Adar S</w:t>
        </w:r>
      </w:hyperlink>
      <w:r w:rsidR="006D37CE" w:rsidRPr="00D24939">
        <w:rPr>
          <w:rFonts w:asciiTheme="minorBidi" w:eastAsia="Calibri" w:hAnsiTheme="minorBidi" w:cstheme="minorBidi"/>
          <w:sz w:val="18"/>
          <w:szCs w:val="18"/>
        </w:rPr>
        <w:t xml:space="preserve">, </w:t>
      </w:r>
      <w:hyperlink r:id="rId13" w:history="1">
        <w:r w:rsidR="006D37CE" w:rsidRPr="00D24939">
          <w:rPr>
            <w:rFonts w:asciiTheme="minorBidi" w:eastAsia="Calibri" w:hAnsiTheme="minorBidi" w:cstheme="minorBidi"/>
            <w:sz w:val="18"/>
            <w:szCs w:val="18"/>
          </w:rPr>
          <w:t>Alpert G</w:t>
        </w:r>
      </w:hyperlink>
      <w:r w:rsidR="006D37CE" w:rsidRPr="00D24939">
        <w:rPr>
          <w:rFonts w:asciiTheme="minorBidi" w:eastAsia="Calibri" w:hAnsiTheme="minorBidi" w:cstheme="minorBidi"/>
          <w:sz w:val="18"/>
          <w:szCs w:val="18"/>
        </w:rPr>
        <w:t xml:space="preserve">, </w:t>
      </w:r>
      <w:hyperlink r:id="rId14" w:history="1">
        <w:r w:rsidR="006D37CE" w:rsidRPr="00D24939">
          <w:rPr>
            <w:rFonts w:asciiTheme="minorBidi" w:eastAsia="Calibri" w:hAnsiTheme="minorBidi" w:cstheme="minorBidi"/>
            <w:sz w:val="18"/>
            <w:szCs w:val="18"/>
          </w:rPr>
          <w:t>Atamna A</w:t>
        </w:r>
      </w:hyperlink>
      <w:r w:rsidR="006D37CE" w:rsidRPr="00D24939">
        <w:rPr>
          <w:rFonts w:asciiTheme="minorBidi" w:eastAsia="Calibri" w:hAnsiTheme="minorBidi" w:cstheme="minorBidi"/>
          <w:sz w:val="18"/>
          <w:szCs w:val="18"/>
        </w:rPr>
        <w:t xml:space="preserve">, </w:t>
      </w:r>
      <w:hyperlink r:id="rId15" w:history="1">
        <w:r w:rsidR="006D37CE" w:rsidRPr="00D24939">
          <w:rPr>
            <w:rFonts w:asciiTheme="minorBidi" w:eastAsia="Calibri" w:hAnsiTheme="minorBidi" w:cstheme="minorBidi"/>
            <w:sz w:val="18"/>
            <w:szCs w:val="18"/>
          </w:rPr>
          <w:t>Gillon-Keren M</w:t>
        </w:r>
      </w:hyperlink>
      <w:r w:rsidR="006D37CE" w:rsidRPr="00D24939">
        <w:rPr>
          <w:rFonts w:asciiTheme="minorBidi" w:eastAsia="Calibri" w:hAnsiTheme="minorBidi" w:cstheme="minorBidi"/>
          <w:sz w:val="18"/>
          <w:szCs w:val="18"/>
        </w:rPr>
        <w:t xml:space="preserve">, </w:t>
      </w:r>
      <w:hyperlink r:id="rId16" w:history="1">
        <w:r w:rsidR="006D37CE" w:rsidRPr="00D24939">
          <w:rPr>
            <w:rFonts w:asciiTheme="minorBidi" w:eastAsia="Calibri" w:hAnsiTheme="minorBidi" w:cstheme="minorBidi"/>
            <w:sz w:val="18"/>
            <w:szCs w:val="18"/>
          </w:rPr>
          <w:t>Rogowski O</w:t>
        </w:r>
      </w:hyperlink>
      <w:r w:rsidR="006D37CE" w:rsidRPr="00D24939">
        <w:rPr>
          <w:rFonts w:asciiTheme="minorBidi" w:eastAsia="Calibri" w:hAnsiTheme="minorBidi" w:cstheme="minorBidi"/>
          <w:sz w:val="18"/>
          <w:szCs w:val="18"/>
        </w:rPr>
        <w:t xml:space="preserve">, </w:t>
      </w:r>
      <w:hyperlink r:id="rId17" w:history="1">
        <w:r w:rsidR="006D37CE" w:rsidRPr="00D24939">
          <w:rPr>
            <w:rFonts w:asciiTheme="minorBidi" w:eastAsia="Calibri" w:hAnsiTheme="minorBidi" w:cstheme="minorBidi"/>
            <w:sz w:val="18"/>
            <w:szCs w:val="18"/>
          </w:rPr>
          <w:t>Ziv A</w:t>
        </w:r>
      </w:hyperlink>
      <w:r w:rsidR="006D37CE" w:rsidRPr="00D24939">
        <w:rPr>
          <w:rFonts w:asciiTheme="minorBidi" w:eastAsia="Calibri" w:hAnsiTheme="minorBidi" w:cstheme="minorBidi"/>
          <w:sz w:val="18"/>
          <w:szCs w:val="18"/>
        </w:rPr>
        <w:t xml:space="preserve">, </w:t>
      </w:r>
      <w:hyperlink r:id="rId18" w:history="1">
        <w:r w:rsidR="006D37CE" w:rsidRPr="00D24939">
          <w:rPr>
            <w:rFonts w:asciiTheme="minorBidi" w:eastAsia="Calibri" w:hAnsiTheme="minorBidi" w:cstheme="minorBidi"/>
            <w:sz w:val="18"/>
            <w:szCs w:val="18"/>
          </w:rPr>
          <w:t>Kalter-Leibovici O</w:t>
        </w:r>
      </w:hyperlink>
      <w:r w:rsidR="006D37CE" w:rsidRPr="00D24939">
        <w:rPr>
          <w:rFonts w:asciiTheme="minorBidi" w:eastAsia="Calibri" w:hAnsiTheme="minorBidi" w:cstheme="minorBidi"/>
          <w:sz w:val="18"/>
          <w:szCs w:val="18"/>
        </w:rPr>
        <w:t xml:space="preserve">. Blood </w:t>
      </w:r>
      <w:r w:rsidR="00B912B6">
        <w:rPr>
          <w:rFonts w:asciiTheme="minorBidi" w:eastAsia="Calibri" w:hAnsiTheme="minorBidi" w:cstheme="minorBidi"/>
          <w:sz w:val="18"/>
          <w:szCs w:val="18"/>
        </w:rPr>
        <w:t>p</w:t>
      </w:r>
      <w:r w:rsidR="006D37CE" w:rsidRPr="00D24939">
        <w:rPr>
          <w:rFonts w:asciiTheme="minorBidi" w:eastAsia="Calibri" w:hAnsiTheme="minorBidi" w:cstheme="minorBidi"/>
          <w:sz w:val="18"/>
          <w:szCs w:val="18"/>
        </w:rPr>
        <w:t xml:space="preserve">ressure </w:t>
      </w:r>
      <w:r w:rsidR="00B912B6">
        <w:rPr>
          <w:rFonts w:asciiTheme="minorBidi" w:eastAsia="Calibri" w:hAnsiTheme="minorBidi" w:cstheme="minorBidi"/>
          <w:sz w:val="18"/>
          <w:szCs w:val="18"/>
        </w:rPr>
        <w:t>l</w:t>
      </w:r>
      <w:r w:rsidR="006D37CE" w:rsidRPr="00D24939">
        <w:rPr>
          <w:rFonts w:asciiTheme="minorBidi" w:eastAsia="Calibri" w:hAnsiTheme="minorBidi" w:cstheme="minorBidi"/>
          <w:sz w:val="18"/>
          <w:szCs w:val="18"/>
        </w:rPr>
        <w:t xml:space="preserve">evel and </w:t>
      </w:r>
      <w:r w:rsidR="00B912B6">
        <w:rPr>
          <w:rFonts w:asciiTheme="minorBidi" w:eastAsia="Calibri" w:hAnsiTheme="minorBidi" w:cstheme="minorBidi"/>
          <w:sz w:val="18"/>
          <w:szCs w:val="18"/>
        </w:rPr>
        <w:t>h</w:t>
      </w:r>
      <w:r w:rsidR="006D37CE" w:rsidRPr="00D24939">
        <w:rPr>
          <w:rFonts w:asciiTheme="minorBidi" w:eastAsia="Calibri" w:hAnsiTheme="minorBidi" w:cstheme="minorBidi"/>
          <w:sz w:val="18"/>
          <w:szCs w:val="18"/>
        </w:rPr>
        <w:t xml:space="preserve">ypertension </w:t>
      </w:r>
      <w:r w:rsidR="00B912B6">
        <w:rPr>
          <w:rFonts w:asciiTheme="minorBidi" w:eastAsia="Calibri" w:hAnsiTheme="minorBidi" w:cstheme="minorBidi"/>
          <w:sz w:val="18"/>
          <w:szCs w:val="18"/>
        </w:rPr>
        <w:t>a</w:t>
      </w:r>
      <w:r w:rsidR="006D37CE" w:rsidRPr="00D24939">
        <w:rPr>
          <w:rFonts w:asciiTheme="minorBidi" w:eastAsia="Calibri" w:hAnsiTheme="minorBidi" w:cstheme="minorBidi"/>
          <w:sz w:val="18"/>
          <w:szCs w:val="18"/>
        </w:rPr>
        <w:t xml:space="preserve">wareness and </w:t>
      </w:r>
      <w:r w:rsidR="00B912B6">
        <w:rPr>
          <w:rFonts w:asciiTheme="minorBidi" w:eastAsia="Calibri" w:hAnsiTheme="minorBidi" w:cstheme="minorBidi"/>
          <w:sz w:val="18"/>
          <w:szCs w:val="18"/>
        </w:rPr>
        <w:t>c</w:t>
      </w:r>
      <w:r w:rsidR="006D37CE" w:rsidRPr="00D24939">
        <w:rPr>
          <w:rFonts w:asciiTheme="minorBidi" w:eastAsia="Calibri" w:hAnsiTheme="minorBidi" w:cstheme="minorBidi"/>
          <w:sz w:val="18"/>
          <w:szCs w:val="18"/>
        </w:rPr>
        <w:t xml:space="preserve">ontrol </w:t>
      </w:r>
      <w:r w:rsidR="00B912B6">
        <w:rPr>
          <w:rFonts w:asciiTheme="minorBidi" w:eastAsia="Calibri" w:hAnsiTheme="minorBidi" w:cstheme="minorBidi"/>
          <w:sz w:val="18"/>
          <w:szCs w:val="18"/>
        </w:rPr>
        <w:t>d</w:t>
      </w:r>
      <w:r w:rsidR="006D37CE" w:rsidRPr="00D24939">
        <w:rPr>
          <w:rFonts w:asciiTheme="minorBidi" w:eastAsia="Calibri" w:hAnsiTheme="minorBidi" w:cstheme="minorBidi"/>
          <w:sz w:val="18"/>
          <w:szCs w:val="18"/>
        </w:rPr>
        <w:t xml:space="preserve">iffer by </w:t>
      </w:r>
      <w:r w:rsidR="00B912B6">
        <w:rPr>
          <w:rFonts w:asciiTheme="minorBidi" w:eastAsia="Calibri" w:hAnsiTheme="minorBidi" w:cstheme="minorBidi"/>
          <w:sz w:val="18"/>
          <w:szCs w:val="18"/>
        </w:rPr>
        <w:t>m</w:t>
      </w:r>
      <w:r w:rsidR="006D37CE" w:rsidRPr="00D24939">
        <w:rPr>
          <w:rFonts w:asciiTheme="minorBidi" w:eastAsia="Calibri" w:hAnsiTheme="minorBidi" w:cstheme="minorBidi"/>
          <w:sz w:val="18"/>
          <w:szCs w:val="18"/>
        </w:rPr>
        <w:t xml:space="preserve">arital </w:t>
      </w:r>
      <w:r w:rsidR="00B912B6">
        <w:rPr>
          <w:rFonts w:asciiTheme="minorBidi" w:eastAsia="Calibri" w:hAnsiTheme="minorBidi" w:cstheme="minorBidi"/>
          <w:sz w:val="18"/>
          <w:szCs w:val="18"/>
        </w:rPr>
        <w:t>s</w:t>
      </w:r>
      <w:r w:rsidR="006D37CE" w:rsidRPr="00D24939">
        <w:rPr>
          <w:rFonts w:asciiTheme="minorBidi" w:eastAsia="Calibri" w:hAnsiTheme="minorBidi" w:cstheme="minorBidi"/>
          <w:sz w:val="18"/>
          <w:szCs w:val="18"/>
        </w:rPr>
        <w:t xml:space="preserve">tatus, </w:t>
      </w:r>
      <w:r w:rsidR="00B912B6">
        <w:rPr>
          <w:rFonts w:asciiTheme="minorBidi" w:eastAsia="Calibri" w:hAnsiTheme="minorBidi" w:cstheme="minorBidi"/>
          <w:sz w:val="18"/>
          <w:szCs w:val="18"/>
        </w:rPr>
        <w:t>s</w:t>
      </w:r>
      <w:r w:rsidR="006D37CE" w:rsidRPr="00D24939">
        <w:rPr>
          <w:rFonts w:asciiTheme="minorBidi" w:eastAsia="Calibri" w:hAnsiTheme="minorBidi" w:cstheme="minorBidi"/>
          <w:sz w:val="18"/>
          <w:szCs w:val="18"/>
        </w:rPr>
        <w:t xml:space="preserve">ex, and </w:t>
      </w:r>
      <w:r w:rsidR="00B912B6">
        <w:rPr>
          <w:rFonts w:asciiTheme="minorBidi" w:eastAsia="Calibri" w:hAnsiTheme="minorBidi" w:cstheme="minorBidi"/>
          <w:sz w:val="18"/>
          <w:szCs w:val="18"/>
        </w:rPr>
        <w:t>e</w:t>
      </w:r>
      <w:r w:rsidR="006D37CE" w:rsidRPr="00D24939">
        <w:rPr>
          <w:rFonts w:asciiTheme="minorBidi" w:eastAsia="Calibri" w:hAnsiTheme="minorBidi" w:cstheme="minorBidi"/>
          <w:sz w:val="18"/>
          <w:szCs w:val="18"/>
        </w:rPr>
        <w:t xml:space="preserve">thnicity: A </w:t>
      </w:r>
      <w:r w:rsidR="00B912B6">
        <w:rPr>
          <w:rFonts w:asciiTheme="minorBidi" w:eastAsia="Calibri" w:hAnsiTheme="minorBidi" w:cstheme="minorBidi"/>
          <w:sz w:val="18"/>
          <w:szCs w:val="18"/>
        </w:rPr>
        <w:t>p</w:t>
      </w:r>
      <w:r w:rsidR="006D37CE" w:rsidRPr="00D24939">
        <w:rPr>
          <w:rFonts w:asciiTheme="minorBidi" w:eastAsia="Calibri" w:hAnsiTheme="minorBidi" w:cstheme="minorBidi"/>
          <w:sz w:val="18"/>
          <w:szCs w:val="18"/>
        </w:rPr>
        <w:t>opulation-</w:t>
      </w:r>
      <w:r w:rsidR="00B912B6">
        <w:rPr>
          <w:rFonts w:asciiTheme="minorBidi" w:eastAsia="Calibri" w:hAnsiTheme="minorBidi" w:cstheme="minorBidi"/>
          <w:sz w:val="18"/>
          <w:szCs w:val="18"/>
        </w:rPr>
        <w:t>b</w:t>
      </w:r>
      <w:r w:rsidR="006D37CE" w:rsidRPr="00D24939">
        <w:rPr>
          <w:rFonts w:asciiTheme="minorBidi" w:eastAsia="Calibri" w:hAnsiTheme="minorBidi" w:cstheme="minorBidi"/>
          <w:sz w:val="18"/>
          <w:szCs w:val="18"/>
        </w:rPr>
        <w:t xml:space="preserve">ased </w:t>
      </w:r>
      <w:r w:rsidR="00B912B6">
        <w:rPr>
          <w:rFonts w:asciiTheme="minorBidi" w:eastAsia="Calibri" w:hAnsiTheme="minorBidi" w:cstheme="minorBidi"/>
          <w:sz w:val="18"/>
          <w:szCs w:val="18"/>
        </w:rPr>
        <w:t>s</w:t>
      </w:r>
      <w:r w:rsidR="006D37CE" w:rsidRPr="00D24939">
        <w:rPr>
          <w:rFonts w:asciiTheme="minorBidi" w:eastAsia="Calibri" w:hAnsiTheme="minorBidi" w:cstheme="minorBidi"/>
          <w:sz w:val="18"/>
          <w:szCs w:val="18"/>
        </w:rPr>
        <w:t xml:space="preserve">tudy. </w:t>
      </w:r>
      <w:hyperlink r:id="rId19" w:tooltip="American journal of hypertension." w:history="1">
        <w:r w:rsidR="006D37CE" w:rsidRPr="00D24939">
          <w:rPr>
            <w:rFonts w:asciiTheme="minorBidi" w:eastAsia="Calibri" w:hAnsiTheme="minorBidi" w:cstheme="minorBidi"/>
            <w:sz w:val="18"/>
            <w:szCs w:val="18"/>
          </w:rPr>
          <w:t>Am</w:t>
        </w:r>
        <w:r w:rsidR="00B912B6">
          <w:rPr>
            <w:rFonts w:asciiTheme="minorBidi" w:eastAsia="Calibri" w:hAnsiTheme="minorBidi" w:cstheme="minorBidi"/>
            <w:sz w:val="18"/>
            <w:szCs w:val="18"/>
          </w:rPr>
          <w:t>erican</w:t>
        </w:r>
        <w:r w:rsidR="006D37CE" w:rsidRPr="00D24939">
          <w:rPr>
            <w:rFonts w:asciiTheme="minorBidi" w:eastAsia="Calibri" w:hAnsiTheme="minorBidi" w:cstheme="minorBidi"/>
            <w:sz w:val="18"/>
            <w:szCs w:val="18"/>
          </w:rPr>
          <w:t xml:space="preserve"> J</w:t>
        </w:r>
        <w:r w:rsidR="00B912B6">
          <w:rPr>
            <w:rFonts w:asciiTheme="minorBidi" w:eastAsia="Calibri" w:hAnsiTheme="minorBidi" w:cstheme="minorBidi"/>
            <w:sz w:val="18"/>
            <w:szCs w:val="18"/>
          </w:rPr>
          <w:t xml:space="preserve">ournal of </w:t>
        </w:r>
        <w:r w:rsidR="006D37CE" w:rsidRPr="00D24939">
          <w:rPr>
            <w:rFonts w:asciiTheme="minorBidi" w:eastAsia="Calibri" w:hAnsiTheme="minorBidi" w:cstheme="minorBidi"/>
            <w:sz w:val="18"/>
            <w:szCs w:val="18"/>
          </w:rPr>
          <w:t xml:space="preserve"> Hypertens</w:t>
        </w:r>
      </w:hyperlink>
      <w:r w:rsidR="00B912B6">
        <w:rPr>
          <w:rFonts w:asciiTheme="minorBidi" w:hAnsiTheme="minorBidi" w:cstheme="minorBidi"/>
          <w:sz w:val="18"/>
          <w:szCs w:val="18"/>
        </w:rPr>
        <w:t>ion</w:t>
      </w:r>
      <w:r w:rsidR="006D37CE" w:rsidRPr="00D24939">
        <w:rPr>
          <w:rFonts w:asciiTheme="minorBidi" w:eastAsia="Calibri" w:hAnsiTheme="minorBidi" w:cstheme="minorBidi"/>
          <w:sz w:val="18"/>
          <w:szCs w:val="18"/>
        </w:rPr>
        <w:t> 2014;27:1511-20.</w:t>
      </w:r>
    </w:p>
    <w:p w:rsidR="006D37CE" w:rsidRPr="00D24939" w:rsidRDefault="006D37CE" w:rsidP="00B912B6">
      <w:pPr>
        <w:widowControl/>
        <w:numPr>
          <w:ilvl w:val="0"/>
          <w:numId w:val="4"/>
        </w:numPr>
        <w:tabs>
          <w:tab w:val="clear" w:pos="644"/>
          <w:tab w:val="num" w:pos="284"/>
          <w:tab w:val="left" w:pos="450"/>
        </w:tabs>
        <w:ind w:left="284" w:right="-49" w:hanging="284"/>
        <w:rPr>
          <w:rFonts w:asciiTheme="minorBidi" w:eastAsia="Calibri" w:hAnsiTheme="minorBidi" w:cstheme="minorBidi"/>
          <w:sz w:val="18"/>
          <w:szCs w:val="18"/>
        </w:rPr>
      </w:pPr>
      <w:r w:rsidRPr="00D24939">
        <w:rPr>
          <w:rFonts w:asciiTheme="minorBidi" w:eastAsia="Calibri" w:hAnsiTheme="minorBidi" w:cstheme="minorBidi"/>
          <w:sz w:val="18"/>
          <w:szCs w:val="18"/>
        </w:rPr>
        <w:t xml:space="preserve">Shmaya Y, </w:t>
      </w:r>
      <w:r w:rsidRPr="00D24939">
        <w:rPr>
          <w:rFonts w:asciiTheme="minorBidi" w:eastAsia="Calibri" w:hAnsiTheme="minorBidi" w:cstheme="minorBidi"/>
          <w:b/>
          <w:bCs/>
          <w:sz w:val="18"/>
          <w:szCs w:val="18"/>
        </w:rPr>
        <w:t>Eilat-Adar S</w:t>
      </w:r>
      <w:r w:rsidRPr="00D24939">
        <w:rPr>
          <w:rFonts w:asciiTheme="minorBidi" w:eastAsia="Calibri" w:hAnsiTheme="minorBidi" w:cstheme="minorBidi"/>
          <w:sz w:val="18"/>
          <w:szCs w:val="18"/>
        </w:rPr>
        <w:t>, Leitner</w:t>
      </w:r>
      <w:r w:rsidR="00B912B6">
        <w:rPr>
          <w:rFonts w:asciiTheme="minorBidi" w:eastAsia="Calibri" w:hAnsiTheme="minorBidi" w:cstheme="minorBidi"/>
          <w:sz w:val="18"/>
          <w:szCs w:val="18"/>
        </w:rPr>
        <w:t xml:space="preserve"> </w:t>
      </w:r>
      <w:r w:rsidRPr="00D24939">
        <w:rPr>
          <w:rFonts w:asciiTheme="minorBidi" w:eastAsia="Calibri" w:hAnsiTheme="minorBidi" w:cstheme="minorBidi"/>
          <w:sz w:val="18"/>
          <w:szCs w:val="18"/>
        </w:rPr>
        <w:t xml:space="preserve">Y, Reif S, Gabis L. Nutritional deficiencies and overweight prevalence among children with autism spectrum disorder. </w:t>
      </w:r>
      <w:hyperlink r:id="rId20" w:tooltip="Go to Research in Developmental Disabilities on ScienceDirect" w:history="1">
        <w:r w:rsidRPr="00D24939">
          <w:rPr>
            <w:rFonts w:asciiTheme="minorBidi" w:eastAsia="Calibri" w:hAnsiTheme="minorBidi" w:cstheme="minorBidi"/>
            <w:sz w:val="18"/>
            <w:szCs w:val="18"/>
          </w:rPr>
          <w:t>Research in Developmental Disabilities</w:t>
        </w:r>
      </w:hyperlink>
      <w:r w:rsidRPr="00D24939">
        <w:rPr>
          <w:rFonts w:asciiTheme="minorBidi" w:eastAsia="Calibri" w:hAnsiTheme="minorBidi" w:cstheme="minorBidi"/>
          <w:sz w:val="18"/>
          <w:szCs w:val="18"/>
        </w:rPr>
        <w:t xml:space="preserve"> 2015;38:1-6.</w:t>
      </w:r>
    </w:p>
    <w:p w:rsidR="006D37CE" w:rsidRPr="00D24939" w:rsidRDefault="006D37CE" w:rsidP="00B912B6">
      <w:pPr>
        <w:widowControl/>
        <w:numPr>
          <w:ilvl w:val="0"/>
          <w:numId w:val="4"/>
        </w:numPr>
        <w:tabs>
          <w:tab w:val="clear" w:pos="644"/>
          <w:tab w:val="num" w:pos="284"/>
        </w:tabs>
        <w:ind w:left="284" w:right="-49" w:hanging="284"/>
        <w:rPr>
          <w:rFonts w:asciiTheme="minorBidi" w:eastAsia="Calibri" w:hAnsiTheme="minorBidi" w:cstheme="minorBidi"/>
          <w:sz w:val="18"/>
          <w:szCs w:val="18"/>
        </w:rPr>
      </w:pPr>
      <w:r w:rsidRPr="00D24939">
        <w:rPr>
          <w:rFonts w:asciiTheme="minorBidi" w:eastAsia="Calibri" w:hAnsiTheme="minorBidi" w:cstheme="minorBidi"/>
          <w:sz w:val="18"/>
          <w:szCs w:val="18"/>
        </w:rPr>
        <w:t xml:space="preserve">Shmaya Y, </w:t>
      </w:r>
      <w:r w:rsidRPr="00D24939">
        <w:rPr>
          <w:rFonts w:asciiTheme="minorBidi" w:eastAsia="Calibri" w:hAnsiTheme="minorBidi" w:cstheme="minorBidi"/>
          <w:b/>
          <w:bCs/>
          <w:sz w:val="18"/>
          <w:szCs w:val="18"/>
        </w:rPr>
        <w:t>Eilat-Adar S</w:t>
      </w:r>
      <w:r w:rsidRPr="00D24939">
        <w:rPr>
          <w:rFonts w:asciiTheme="minorBidi" w:eastAsia="Calibri" w:hAnsiTheme="minorBidi" w:cstheme="minorBidi"/>
          <w:sz w:val="18"/>
          <w:szCs w:val="18"/>
        </w:rPr>
        <w:t xml:space="preserve">, Leitner Y,  Reif S , Gabis L . Meal time behavior difficulties but not nutritional deficiencies correlate with sensory processing in children with autism spectrum disorder. </w:t>
      </w:r>
      <w:hyperlink r:id="rId21" w:tooltip="Research in developmental disabilities." w:history="1">
        <w:r w:rsidRPr="00D24939">
          <w:rPr>
            <w:rFonts w:asciiTheme="minorBidi" w:eastAsia="Calibri" w:hAnsiTheme="minorBidi" w:cstheme="minorBidi"/>
            <w:sz w:val="18"/>
            <w:szCs w:val="18"/>
          </w:rPr>
          <w:t>Res</w:t>
        </w:r>
        <w:r w:rsidR="00B912B6">
          <w:rPr>
            <w:rFonts w:asciiTheme="minorBidi" w:eastAsia="Calibri" w:hAnsiTheme="minorBidi" w:cstheme="minorBidi"/>
            <w:sz w:val="18"/>
            <w:szCs w:val="18"/>
          </w:rPr>
          <w:t>earch in</w:t>
        </w:r>
        <w:r w:rsidRPr="00D24939">
          <w:rPr>
            <w:rFonts w:asciiTheme="minorBidi" w:eastAsia="Calibri" w:hAnsiTheme="minorBidi" w:cstheme="minorBidi"/>
            <w:sz w:val="18"/>
            <w:szCs w:val="18"/>
          </w:rPr>
          <w:t xml:space="preserve"> Dev</w:t>
        </w:r>
        <w:r w:rsidR="00B912B6">
          <w:rPr>
            <w:rFonts w:asciiTheme="minorBidi" w:eastAsia="Calibri" w:hAnsiTheme="minorBidi" w:cstheme="minorBidi"/>
            <w:sz w:val="18"/>
            <w:szCs w:val="18"/>
          </w:rPr>
          <w:t>elopmental</w:t>
        </w:r>
        <w:r w:rsidRPr="00D24939">
          <w:rPr>
            <w:rFonts w:asciiTheme="minorBidi" w:eastAsia="Calibri" w:hAnsiTheme="minorBidi" w:cstheme="minorBidi"/>
            <w:sz w:val="18"/>
            <w:szCs w:val="18"/>
          </w:rPr>
          <w:t xml:space="preserve"> Disabil</w:t>
        </w:r>
      </w:hyperlink>
      <w:r w:rsidR="00B912B6">
        <w:rPr>
          <w:rFonts w:asciiTheme="minorBidi" w:hAnsiTheme="minorBidi" w:cstheme="minorBidi"/>
          <w:sz w:val="18"/>
          <w:szCs w:val="18"/>
        </w:rPr>
        <w:t>ities</w:t>
      </w:r>
      <w:r w:rsidRPr="00D24939">
        <w:rPr>
          <w:rFonts w:asciiTheme="minorBidi" w:eastAsia="Calibri" w:hAnsiTheme="minorBidi" w:cstheme="minorBidi"/>
          <w:sz w:val="18"/>
          <w:szCs w:val="18"/>
        </w:rPr>
        <w:t xml:space="preserve"> 2017;66:27-33. </w:t>
      </w:r>
    </w:p>
    <w:p w:rsidR="006D37CE" w:rsidRPr="00D24939" w:rsidRDefault="006D37CE" w:rsidP="00B912B6">
      <w:pPr>
        <w:widowControl/>
        <w:numPr>
          <w:ilvl w:val="0"/>
          <w:numId w:val="4"/>
        </w:numPr>
        <w:tabs>
          <w:tab w:val="num" w:pos="284"/>
        </w:tabs>
        <w:ind w:left="284" w:right="-49" w:hanging="284"/>
        <w:rPr>
          <w:rFonts w:asciiTheme="minorBidi" w:eastAsia="Calibri" w:hAnsiTheme="minorBidi" w:cstheme="minorBidi"/>
          <w:sz w:val="18"/>
          <w:szCs w:val="18"/>
        </w:rPr>
      </w:pPr>
      <w:r w:rsidRPr="00D24939">
        <w:rPr>
          <w:rFonts w:asciiTheme="minorBidi" w:eastAsia="Calibri" w:hAnsiTheme="minorBidi" w:cstheme="minorBidi"/>
          <w:sz w:val="18"/>
          <w:szCs w:val="18"/>
        </w:rPr>
        <w:t xml:space="preserve">Aperman-Itzhak T, Yom Tov A, Vered Z, Waysberg R, Livne I, </w:t>
      </w:r>
      <w:r w:rsidRPr="00D24939">
        <w:rPr>
          <w:rFonts w:asciiTheme="minorBidi" w:eastAsia="Calibri" w:hAnsiTheme="minorBidi" w:cstheme="minorBidi"/>
          <w:b/>
          <w:bCs/>
          <w:sz w:val="18"/>
          <w:szCs w:val="18"/>
        </w:rPr>
        <w:t>Eilat-Adar S</w:t>
      </w:r>
      <w:r w:rsidRPr="00D24939">
        <w:rPr>
          <w:rFonts w:asciiTheme="minorBidi" w:eastAsia="Calibri" w:hAnsiTheme="minorBidi" w:cstheme="minorBidi"/>
          <w:sz w:val="18"/>
          <w:szCs w:val="18"/>
        </w:rPr>
        <w:t>. A, School-based intervention to promote a healthy lifestyle and obesity prevention among fifth- and sixth-grade children. Am</w:t>
      </w:r>
      <w:r w:rsidR="00B912B6">
        <w:rPr>
          <w:rFonts w:asciiTheme="minorBidi" w:eastAsia="Calibri" w:hAnsiTheme="minorBidi" w:cstheme="minorBidi"/>
          <w:sz w:val="18"/>
          <w:szCs w:val="18"/>
        </w:rPr>
        <w:t>erican</w:t>
      </w:r>
      <w:r w:rsidRPr="00D24939">
        <w:rPr>
          <w:rFonts w:asciiTheme="minorBidi" w:eastAsia="Calibri" w:hAnsiTheme="minorBidi" w:cstheme="minorBidi"/>
          <w:sz w:val="18"/>
          <w:szCs w:val="18"/>
        </w:rPr>
        <w:t xml:space="preserve"> J</w:t>
      </w:r>
      <w:r w:rsidR="00B912B6">
        <w:rPr>
          <w:rFonts w:asciiTheme="minorBidi" w:eastAsia="Calibri" w:hAnsiTheme="minorBidi" w:cstheme="minorBidi"/>
          <w:sz w:val="18"/>
          <w:szCs w:val="18"/>
        </w:rPr>
        <w:t>ournal of</w:t>
      </w:r>
      <w:r w:rsidRPr="00D24939">
        <w:rPr>
          <w:rFonts w:asciiTheme="minorBidi" w:eastAsia="Calibri" w:hAnsiTheme="minorBidi" w:cstheme="minorBidi"/>
          <w:sz w:val="18"/>
          <w:szCs w:val="18"/>
        </w:rPr>
        <w:t xml:space="preserve"> Health Edu</w:t>
      </w:r>
      <w:r w:rsidR="00B912B6">
        <w:rPr>
          <w:rFonts w:asciiTheme="minorBidi" w:eastAsia="Calibri" w:hAnsiTheme="minorBidi" w:cstheme="minorBidi"/>
          <w:sz w:val="18"/>
          <w:szCs w:val="18"/>
        </w:rPr>
        <w:t>cation</w:t>
      </w:r>
      <w:r w:rsidRPr="00D24939">
        <w:rPr>
          <w:rFonts w:asciiTheme="minorBidi" w:eastAsia="Calibri" w:hAnsiTheme="minorBidi" w:cstheme="minorBidi"/>
          <w:sz w:val="18"/>
          <w:szCs w:val="18"/>
        </w:rPr>
        <w:t xml:space="preserve"> 2018. Accepted for publication. </w:t>
      </w:r>
    </w:p>
    <w:p w:rsidR="006D37CE" w:rsidRPr="00D24939" w:rsidRDefault="006D37CE" w:rsidP="006D37CE">
      <w:pPr>
        <w:spacing w:line="204" w:lineRule="exact"/>
        <w:rPr>
          <w:rFonts w:asciiTheme="minorBidi" w:eastAsia="Calibri" w:hAnsiTheme="minorBidi" w:cstheme="minorBidi"/>
          <w:sz w:val="18"/>
          <w:szCs w:val="18"/>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775715">
      <w:pPr>
        <w:pStyle w:val="BodyText"/>
        <w:spacing w:line="40" w:lineRule="exact"/>
        <w:ind w:left="2202"/>
        <w:rPr>
          <w:rFonts w:ascii="Calibri"/>
          <w:sz w:val="4"/>
        </w:rPr>
      </w:pPr>
      <w:r>
        <w:rPr>
          <w:rFonts w:ascii="Calibri"/>
          <w:noProof/>
          <w:sz w:val="4"/>
          <w:lang w:bidi="he-IL"/>
        </w:rPr>
        <w:lastRenderedPageBreak/>
        <mc:AlternateContent>
          <mc:Choice Requires="wpg">
            <w:drawing>
              <wp:inline distT="0" distB="0" distL="0" distR="0">
                <wp:extent cx="3975735" cy="25400"/>
                <wp:effectExtent l="2540" t="7620" r="3175" b="5080"/>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2"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918BB4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If5X2N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f+sMAAADaAAAADwAAAGRycy9kb3ducmV2LnhtbESPQUsDMRSE74L/ITzBm00sUmTbtFRF&#10;qvTU2h56e2xeN0uTlzVJt+u/NwXB4zAz3zCzxeCd6CmmNrCGx5ECQVwH03KjYff1/vAMImVkgy4w&#10;afihBIv57c0MKxMuvKF+mxtRIJwq1GBz7iopU23JYxqFjrh4xxA95iJjI03ES4F7J8dKTaTHlsuC&#10;xY5eLdWn7dlrUJvviVVv7vPUv+T+sHLrp30btb6/G5ZTEJmG/B/+a38YDWO4Xik3QM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2Pn/rDAAAA2gAAAA8AAAAAAAAAAAAA&#10;AAAAoQIAAGRycy9kb3ducmV2LnhtbFBLBQYAAAAABAAEAPkAAACRAwAAAAA=&#10;" strokecolor="#004080" strokeweight="2pt"/>
                <w10:wrap anchorx="page"/>
                <w10:anchorlock/>
              </v:group>
            </w:pict>
          </mc:Fallback>
        </mc:AlternateContent>
      </w:r>
    </w:p>
    <w:p w:rsidR="00AE3E37" w:rsidRDefault="008756E6" w:rsidP="006D37CE">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rsidR="00501032" w:rsidRDefault="00501032">
      <w:pPr>
        <w:spacing w:before="41" w:line="154" w:lineRule="exact"/>
        <w:ind w:left="213" w:right="231"/>
        <w:jc w:val="both"/>
        <w:rPr>
          <w:rFonts w:ascii="Arial"/>
          <w:sz w:val="14"/>
        </w:rPr>
      </w:pPr>
    </w:p>
    <w:p w:rsidR="00F02C1E" w:rsidRPr="00F02C1E" w:rsidRDefault="00501032" w:rsidP="00CB5FEE">
      <w:pPr>
        <w:spacing w:before="41" w:line="154" w:lineRule="exact"/>
        <w:ind w:left="213" w:right="231"/>
        <w:jc w:val="both"/>
        <w:rPr>
          <w:rFonts w:ascii="Arial"/>
          <w:sz w:val="16"/>
          <w:szCs w:val="16"/>
        </w:rPr>
      </w:pPr>
      <w:r w:rsidRPr="00F02C1E">
        <w:rPr>
          <w:rFonts w:ascii="Arial"/>
          <w:sz w:val="16"/>
          <w:szCs w:val="16"/>
        </w:rPr>
        <w:t>Dr. Sigal Eilat</w:t>
      </w:r>
      <w:r w:rsidR="00F02C1E" w:rsidRPr="00F02C1E">
        <w:rPr>
          <w:rFonts w:ascii="Arial"/>
          <w:sz w:val="16"/>
          <w:szCs w:val="16"/>
        </w:rPr>
        <w:t xml:space="preserve">-Adar is </w:t>
      </w:r>
      <w:r w:rsidRPr="00F02C1E">
        <w:rPr>
          <w:rFonts w:ascii="Arial"/>
          <w:sz w:val="16"/>
          <w:szCs w:val="16"/>
        </w:rPr>
        <w:t xml:space="preserve">a registered nutritionist and an epidemiologist. She did her postdoctoral project studying the epidemiology of </w:t>
      </w:r>
      <w:r w:rsidR="00F02C1E" w:rsidRPr="00F02C1E">
        <w:rPr>
          <w:rFonts w:ascii="Arial"/>
          <w:sz w:val="16"/>
          <w:szCs w:val="16"/>
        </w:rPr>
        <w:t xml:space="preserve">the association between the diet of </w:t>
      </w:r>
      <w:r w:rsidRPr="00F02C1E">
        <w:rPr>
          <w:rFonts w:ascii="Arial"/>
          <w:sz w:val="16"/>
          <w:szCs w:val="16"/>
        </w:rPr>
        <w:t>American Indians and Native Alaska</w:t>
      </w:r>
      <w:r w:rsidR="00224BBB">
        <w:rPr>
          <w:rFonts w:ascii="Arial"/>
          <w:sz w:val="16"/>
          <w:szCs w:val="16"/>
        </w:rPr>
        <w:t>ns</w:t>
      </w:r>
      <w:r w:rsidRPr="00F02C1E">
        <w:rPr>
          <w:rFonts w:ascii="Arial"/>
          <w:sz w:val="16"/>
          <w:szCs w:val="16"/>
        </w:rPr>
        <w:t xml:space="preserve"> </w:t>
      </w:r>
      <w:r w:rsidR="00F02C1E" w:rsidRPr="00F02C1E">
        <w:rPr>
          <w:rFonts w:ascii="Arial"/>
          <w:sz w:val="16"/>
          <w:szCs w:val="16"/>
        </w:rPr>
        <w:t>and</w:t>
      </w:r>
      <w:r w:rsidRPr="00F02C1E">
        <w:rPr>
          <w:rFonts w:ascii="Arial"/>
          <w:sz w:val="16"/>
          <w:szCs w:val="16"/>
        </w:rPr>
        <w:t xml:space="preserve"> cardiovascular disease</w:t>
      </w:r>
      <w:r w:rsidR="00F02C1E" w:rsidRPr="00F02C1E">
        <w:rPr>
          <w:rFonts w:ascii="Arial"/>
          <w:sz w:val="16"/>
          <w:szCs w:val="16"/>
        </w:rPr>
        <w:t xml:space="preserve"> (CVD). Since then, </w:t>
      </w:r>
      <w:r w:rsidR="00A9710C" w:rsidRPr="00F02C1E">
        <w:rPr>
          <w:rFonts w:ascii="Arial"/>
          <w:sz w:val="16"/>
          <w:szCs w:val="16"/>
        </w:rPr>
        <w:t xml:space="preserve">her expertise </w:t>
      </w:r>
      <w:r w:rsidR="00224BBB">
        <w:rPr>
          <w:rFonts w:ascii="Arial"/>
          <w:sz w:val="16"/>
          <w:szCs w:val="16"/>
        </w:rPr>
        <w:t xml:space="preserve">is </w:t>
      </w:r>
      <w:r w:rsidR="00A9710C" w:rsidRPr="00F02C1E">
        <w:rPr>
          <w:rFonts w:ascii="Arial"/>
          <w:sz w:val="16"/>
          <w:szCs w:val="16"/>
        </w:rPr>
        <w:t xml:space="preserve">in </w:t>
      </w:r>
      <w:r w:rsidR="00224BBB">
        <w:rPr>
          <w:rFonts w:ascii="Arial"/>
          <w:sz w:val="16"/>
          <w:szCs w:val="16"/>
        </w:rPr>
        <w:t xml:space="preserve">the </w:t>
      </w:r>
      <w:r w:rsidR="00A9710C" w:rsidRPr="00F02C1E">
        <w:rPr>
          <w:rFonts w:ascii="Arial"/>
          <w:sz w:val="16"/>
          <w:szCs w:val="16"/>
        </w:rPr>
        <w:t>evaluation</w:t>
      </w:r>
      <w:r w:rsidR="00224BBB">
        <w:rPr>
          <w:rFonts w:ascii="Arial"/>
          <w:sz w:val="16"/>
          <w:szCs w:val="16"/>
        </w:rPr>
        <w:t xml:space="preserve"> of </w:t>
      </w:r>
      <w:r w:rsidR="00CB5FEE">
        <w:rPr>
          <w:rFonts w:ascii="Arial"/>
          <w:sz w:val="16"/>
          <w:szCs w:val="16"/>
        </w:rPr>
        <w:t xml:space="preserve">nutritional public </w:t>
      </w:r>
      <w:r w:rsidR="00224BBB">
        <w:rPr>
          <w:rFonts w:ascii="Arial"/>
          <w:sz w:val="16"/>
          <w:szCs w:val="16"/>
        </w:rPr>
        <w:t xml:space="preserve">health </w:t>
      </w:r>
      <w:r w:rsidR="00A9710C" w:rsidRPr="00F02C1E">
        <w:rPr>
          <w:rFonts w:ascii="Arial"/>
          <w:sz w:val="16"/>
          <w:szCs w:val="16"/>
        </w:rPr>
        <w:t xml:space="preserve">and </w:t>
      </w:r>
      <w:r w:rsidR="00224BBB">
        <w:rPr>
          <w:rFonts w:ascii="Arial"/>
          <w:sz w:val="16"/>
          <w:szCs w:val="16"/>
        </w:rPr>
        <w:t>she is passionate about</w:t>
      </w:r>
      <w:r w:rsidR="00A9710C" w:rsidRPr="00F02C1E">
        <w:rPr>
          <w:rFonts w:ascii="Arial"/>
          <w:sz w:val="16"/>
          <w:szCs w:val="16"/>
        </w:rPr>
        <w:t xml:space="preserve"> improving health and well</w:t>
      </w:r>
      <w:r w:rsidR="00224BBB">
        <w:rPr>
          <w:rFonts w:ascii="Arial"/>
          <w:sz w:val="16"/>
          <w:szCs w:val="16"/>
        </w:rPr>
        <w:t>-</w:t>
      </w:r>
      <w:r w:rsidR="00A9710C" w:rsidRPr="00F02C1E">
        <w:rPr>
          <w:rFonts w:ascii="Arial"/>
          <w:sz w:val="16"/>
          <w:szCs w:val="16"/>
        </w:rPr>
        <w:t xml:space="preserve">being. </w:t>
      </w:r>
      <w:r w:rsidRPr="00F02C1E">
        <w:rPr>
          <w:rFonts w:ascii="Arial"/>
          <w:sz w:val="16"/>
          <w:szCs w:val="16"/>
        </w:rPr>
        <w:t xml:space="preserve">She is the head of a second degree program in Healthy and Active Lifestyle Education </w:t>
      </w:r>
      <w:r w:rsidR="00224BBB">
        <w:rPr>
          <w:rFonts w:ascii="Arial"/>
          <w:sz w:val="16"/>
          <w:szCs w:val="16"/>
        </w:rPr>
        <w:t>at</w:t>
      </w:r>
      <w:r w:rsidRPr="00F02C1E">
        <w:rPr>
          <w:rFonts w:ascii="Arial"/>
          <w:sz w:val="16"/>
          <w:szCs w:val="16"/>
        </w:rPr>
        <w:t xml:space="preserve"> </w:t>
      </w:r>
      <w:r w:rsidR="00224BBB">
        <w:rPr>
          <w:rFonts w:ascii="Arial"/>
          <w:sz w:val="16"/>
          <w:szCs w:val="16"/>
        </w:rPr>
        <w:t>T</w:t>
      </w:r>
      <w:r w:rsidRPr="00F02C1E">
        <w:rPr>
          <w:rFonts w:ascii="Arial"/>
          <w:sz w:val="16"/>
          <w:szCs w:val="16"/>
        </w:rPr>
        <w:t xml:space="preserve">he </w:t>
      </w:r>
      <w:r w:rsidR="00224BBB">
        <w:rPr>
          <w:rFonts w:ascii="Arial"/>
          <w:sz w:val="16"/>
          <w:szCs w:val="16"/>
        </w:rPr>
        <w:t>A</w:t>
      </w:r>
      <w:r w:rsidRPr="00F02C1E">
        <w:rPr>
          <w:rFonts w:ascii="Arial"/>
          <w:sz w:val="16"/>
          <w:szCs w:val="16"/>
        </w:rPr>
        <w:t xml:space="preserve">cademic </w:t>
      </w:r>
      <w:r w:rsidR="00224BBB">
        <w:rPr>
          <w:rFonts w:ascii="Arial"/>
          <w:sz w:val="16"/>
          <w:szCs w:val="16"/>
        </w:rPr>
        <w:t>C</w:t>
      </w:r>
      <w:r w:rsidRPr="00F02C1E">
        <w:rPr>
          <w:rFonts w:ascii="Arial"/>
          <w:sz w:val="16"/>
          <w:szCs w:val="16"/>
        </w:rPr>
        <w:t>ollege at Wingate,</w:t>
      </w:r>
      <w:r w:rsidR="00224BBB">
        <w:rPr>
          <w:rFonts w:ascii="Arial"/>
          <w:sz w:val="16"/>
          <w:szCs w:val="16"/>
        </w:rPr>
        <w:t xml:space="preserve"> Wingate Institute, </w:t>
      </w:r>
      <w:r w:rsidRPr="00F02C1E">
        <w:rPr>
          <w:rFonts w:ascii="Arial"/>
          <w:sz w:val="16"/>
          <w:szCs w:val="16"/>
        </w:rPr>
        <w:t xml:space="preserve">Israel.  </w:t>
      </w:r>
      <w:r w:rsidR="00224BBB">
        <w:rPr>
          <w:rFonts w:ascii="Arial"/>
          <w:sz w:val="16"/>
          <w:szCs w:val="16"/>
        </w:rPr>
        <w:t xml:space="preserve">For </w:t>
      </w:r>
      <w:r w:rsidR="00224BBB">
        <w:rPr>
          <w:rFonts w:ascii="Arial"/>
          <w:b/>
          <w:bCs/>
          <w:sz w:val="16"/>
          <w:szCs w:val="16"/>
        </w:rPr>
        <w:t xml:space="preserve">the past </w:t>
      </w:r>
      <w:r w:rsidR="00CB5FEE">
        <w:rPr>
          <w:rFonts w:ascii="Arial"/>
          <w:b/>
          <w:bCs/>
          <w:sz w:val="16"/>
          <w:szCs w:val="16"/>
        </w:rPr>
        <w:t xml:space="preserve">three </w:t>
      </w:r>
      <w:r w:rsidR="00224BBB">
        <w:rPr>
          <w:rFonts w:ascii="Arial"/>
          <w:b/>
          <w:bCs/>
          <w:sz w:val="16"/>
          <w:szCs w:val="16"/>
        </w:rPr>
        <w:t xml:space="preserve">decades </w:t>
      </w:r>
      <w:r w:rsidR="00F02C1E" w:rsidRPr="00F02C1E">
        <w:rPr>
          <w:rFonts w:ascii="Arial"/>
          <w:sz w:val="16"/>
          <w:szCs w:val="16"/>
        </w:rPr>
        <w:t xml:space="preserve">Dr. Eilat-Adar </w:t>
      </w:r>
      <w:r w:rsidR="00224BBB">
        <w:rPr>
          <w:rFonts w:ascii="Arial"/>
          <w:sz w:val="16"/>
          <w:szCs w:val="16"/>
        </w:rPr>
        <w:t xml:space="preserve">has </w:t>
      </w:r>
      <w:r w:rsidR="00F02C1E" w:rsidRPr="00F02C1E">
        <w:rPr>
          <w:rFonts w:ascii="Arial"/>
          <w:sz w:val="16"/>
          <w:szCs w:val="16"/>
        </w:rPr>
        <w:t>work</w:t>
      </w:r>
      <w:r w:rsidR="00224BBB">
        <w:rPr>
          <w:rFonts w:ascii="Arial"/>
          <w:sz w:val="16"/>
          <w:szCs w:val="16"/>
        </w:rPr>
        <w:t>ed</w:t>
      </w:r>
      <w:r w:rsidR="00F02C1E" w:rsidRPr="00F02C1E">
        <w:rPr>
          <w:rFonts w:ascii="Arial"/>
          <w:sz w:val="16"/>
          <w:szCs w:val="16"/>
        </w:rPr>
        <w:t xml:space="preserve"> as a clinical nutritionist in the Israeli Health Services</w:t>
      </w:r>
      <w:r w:rsidR="00224BBB">
        <w:rPr>
          <w:rFonts w:ascii="Arial"/>
          <w:sz w:val="16"/>
          <w:szCs w:val="16"/>
        </w:rPr>
        <w:t>,</w:t>
      </w:r>
      <w:r w:rsidR="00F02C1E" w:rsidRPr="00F02C1E">
        <w:rPr>
          <w:rFonts w:ascii="Arial"/>
          <w:sz w:val="16"/>
          <w:szCs w:val="16"/>
        </w:rPr>
        <w:t xml:space="preserve"> and</w:t>
      </w:r>
      <w:r w:rsidR="00224BBB">
        <w:rPr>
          <w:rFonts w:ascii="Arial"/>
          <w:sz w:val="16"/>
          <w:szCs w:val="16"/>
        </w:rPr>
        <w:t xml:space="preserve"> she </w:t>
      </w:r>
      <w:r w:rsidR="00CB5FEE">
        <w:rPr>
          <w:rFonts w:ascii="Arial"/>
          <w:sz w:val="16"/>
          <w:szCs w:val="16"/>
        </w:rPr>
        <w:t>leads</w:t>
      </w:r>
      <w:r w:rsidR="004936CD">
        <w:rPr>
          <w:rFonts w:ascii="Arial"/>
          <w:b/>
          <w:bCs/>
          <w:sz w:val="16"/>
          <w:szCs w:val="16"/>
        </w:rPr>
        <w:t xml:space="preserve"> </w:t>
      </w:r>
      <w:r w:rsidR="00F02C1E" w:rsidRPr="00F02C1E">
        <w:rPr>
          <w:rFonts w:ascii="Arial"/>
          <w:sz w:val="16"/>
          <w:szCs w:val="16"/>
        </w:rPr>
        <w:t xml:space="preserve">the Israel position statement </w:t>
      </w:r>
      <w:r w:rsidR="00224BBB">
        <w:rPr>
          <w:rFonts w:ascii="Arial"/>
          <w:sz w:val="16"/>
          <w:szCs w:val="16"/>
        </w:rPr>
        <w:t>on</w:t>
      </w:r>
      <w:r w:rsidR="00F02C1E" w:rsidRPr="00F02C1E">
        <w:rPr>
          <w:rFonts w:ascii="Arial"/>
          <w:sz w:val="16"/>
          <w:szCs w:val="16"/>
        </w:rPr>
        <w:t xml:space="preserve"> nutritional guidelines for prevention and treatment of CVD. In the last few years Dr. Eilat-Adar </w:t>
      </w:r>
      <w:r w:rsidR="00224BBB">
        <w:rPr>
          <w:rFonts w:ascii="Arial"/>
          <w:sz w:val="16"/>
          <w:szCs w:val="16"/>
        </w:rPr>
        <w:t xml:space="preserve">has </w:t>
      </w:r>
      <w:r w:rsidR="00F02C1E" w:rsidRPr="00F02C1E">
        <w:rPr>
          <w:rFonts w:ascii="Arial"/>
          <w:sz w:val="16"/>
          <w:szCs w:val="16"/>
        </w:rPr>
        <w:t>volunteer</w:t>
      </w:r>
      <w:r w:rsidR="00224BBB">
        <w:rPr>
          <w:rFonts w:ascii="Arial"/>
          <w:sz w:val="16"/>
          <w:szCs w:val="16"/>
        </w:rPr>
        <w:t>ed</w:t>
      </w:r>
      <w:r w:rsidR="00F02C1E" w:rsidRPr="00F02C1E">
        <w:rPr>
          <w:rFonts w:ascii="Arial"/>
          <w:sz w:val="16"/>
          <w:szCs w:val="16"/>
        </w:rPr>
        <w:t xml:space="preserve"> in </w:t>
      </w:r>
      <w:r w:rsidR="004936CD">
        <w:rPr>
          <w:rFonts w:ascii="Arial"/>
          <w:sz w:val="16"/>
          <w:szCs w:val="16"/>
        </w:rPr>
        <w:t xml:space="preserve">various </w:t>
      </w:r>
      <w:r w:rsidR="00F02C1E" w:rsidRPr="00F02C1E">
        <w:rPr>
          <w:rFonts w:ascii="Arial"/>
          <w:sz w:val="16"/>
          <w:szCs w:val="16"/>
        </w:rPr>
        <w:t>communities around the world, sharing her knowledge and treatment skills.</w:t>
      </w:r>
      <w:r w:rsidR="004936CD">
        <w:rPr>
          <w:rFonts w:ascii="Arial"/>
          <w:sz w:val="16"/>
          <w:szCs w:val="16"/>
        </w:rPr>
        <w:t xml:space="preserve"> </w:t>
      </w:r>
    </w:p>
    <w:p w:rsidR="00AE3E37" w:rsidRDefault="00F02C1E" w:rsidP="00F02C1E">
      <w:pPr>
        <w:spacing w:before="41" w:line="154" w:lineRule="exact"/>
        <w:ind w:left="213" w:right="231"/>
        <w:jc w:val="both"/>
        <w:rPr>
          <w:rFonts w:ascii="Arial"/>
          <w:sz w:val="14"/>
        </w:rPr>
      </w:pPr>
      <w:r>
        <w:rPr>
          <w:rFonts w:ascii="Arial"/>
          <w:sz w:val="14"/>
        </w:rPr>
        <w:t xml:space="preserve"> </w:t>
      </w:r>
    </w:p>
    <w:p w:rsidR="00AE3E37" w:rsidRDefault="00A9710C" w:rsidP="00F02C1E">
      <w:pPr>
        <w:spacing w:before="62"/>
        <w:ind w:left="4217" w:right="4235"/>
        <w:jc w:val="center"/>
        <w:rPr>
          <w:rFonts w:ascii="Arial"/>
          <w:sz w:val="14"/>
        </w:rPr>
      </w:pPr>
      <w:r>
        <w:rPr>
          <w:rFonts w:ascii="Arial"/>
          <w:sz w:val="14"/>
        </w:rPr>
        <w:t xml:space="preserve">Email: </w:t>
      </w:r>
      <w:r w:rsidR="00F02C1E">
        <w:t>sigaleilat70@gmail.com</w:t>
      </w:r>
      <w:hyperlink r:id="rId22" w:history="1"/>
    </w:p>
    <w:p w:rsidR="00AE3E37" w:rsidRDefault="00775715">
      <w:pPr>
        <w:pStyle w:val="BodyText"/>
        <w:spacing w:before="2"/>
        <w:rPr>
          <w:rFonts w:ascii="Arial"/>
          <w:sz w:val="19"/>
        </w:rPr>
      </w:pPr>
      <w:r>
        <w:rPr>
          <w:noProof/>
          <w:lang w:bidi="he-IL"/>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DD973B" id="Line 3" o:spid="_x0000_s1026" style="position:absolute;left:0;text-align:left;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6D37CE" w:rsidRDefault="00AE3E37">
      <w:pPr>
        <w:pStyle w:val="BodyText"/>
        <w:rPr>
          <w:rFonts w:ascii="Arial"/>
          <w:color w:val="000000" w:themeColor="text1"/>
          <w:sz w:val="20"/>
        </w:rPr>
      </w:pPr>
    </w:p>
    <w:p w:rsidR="00AE3E37" w:rsidRPr="006D37CE" w:rsidRDefault="00AE3E37">
      <w:pPr>
        <w:pStyle w:val="BodyText"/>
        <w:rPr>
          <w:rFonts w:ascii="Arial"/>
          <w:color w:val="000000" w:themeColor="text1"/>
          <w:sz w:val="20"/>
        </w:rPr>
      </w:pPr>
    </w:p>
    <w:p w:rsidR="00AE3E37" w:rsidRPr="00501032" w:rsidRDefault="00AE3E37" w:rsidP="006D37CE">
      <w:pPr>
        <w:spacing w:before="39"/>
        <w:rPr>
          <w:rFonts w:ascii="Minion Pro"/>
          <w:b/>
          <w:sz w:val="20"/>
        </w:rPr>
        <w:sectPr w:rsidR="00AE3E37" w:rsidRPr="00501032">
          <w:type w:val="continuous"/>
          <w:pgSz w:w="11910" w:h="16840"/>
          <w:pgMar w:top="1740" w:right="600" w:bottom="840" w:left="620" w:header="720" w:footer="720" w:gutter="0"/>
          <w:cols w:space="720"/>
        </w:sectPr>
      </w:pPr>
    </w:p>
    <w:p w:rsidR="00AE3E37" w:rsidRDefault="00AE3E37" w:rsidP="006D37CE">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7AD1" w:rsidRDefault="005F7AD1">
      <w:r>
        <w:separator/>
      </w:r>
    </w:p>
  </w:endnote>
  <w:endnote w:type="continuationSeparator" w:id="0">
    <w:p w:rsidR="005F7AD1" w:rsidRDefault="005F7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775715">
    <w:pPr>
      <w:pStyle w:val="BodyText"/>
      <w:spacing w:line="14" w:lineRule="auto"/>
      <w:rPr>
        <w:sz w:val="20"/>
      </w:rPr>
    </w:pPr>
    <w:r>
      <w:rPr>
        <w:noProof/>
        <w:lang w:bidi="he-IL"/>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bidi="he-IL"/>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he-IL"/>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7AD1" w:rsidRDefault="005F7AD1">
      <w:r>
        <w:separator/>
      </w:r>
    </w:p>
  </w:footnote>
  <w:footnote w:type="continuationSeparator" w:id="0">
    <w:p w:rsidR="005F7AD1" w:rsidRDefault="005F7A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775715">
    <w:pPr>
      <w:pStyle w:val="BodyText"/>
      <w:spacing w:line="14" w:lineRule="auto"/>
      <w:rPr>
        <w:sz w:val="20"/>
      </w:rPr>
    </w:pPr>
    <w:r>
      <w:rPr>
        <w:noProof/>
        <w:lang w:bidi="he-IL"/>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he-IL"/>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2922BF1"/>
    <w:multiLevelType w:val="hybridMultilevel"/>
    <w:tmpl w:val="0E3EC4C6"/>
    <w:lvl w:ilvl="0" w:tplc="040D000F">
      <w:start w:val="1"/>
      <w:numFmt w:val="decimal"/>
      <w:lvlText w:val="%1."/>
      <w:lvlJc w:val="left"/>
      <w:pPr>
        <w:tabs>
          <w:tab w:val="num" w:pos="644"/>
        </w:tabs>
        <w:ind w:left="644" w:right="720" w:hanging="360"/>
      </w:pPr>
    </w:lvl>
    <w:lvl w:ilvl="1" w:tplc="E1D2E2C4">
      <w:start w:val="1996"/>
      <w:numFmt w:val="decimal"/>
      <w:lvlText w:val="%2"/>
      <w:lvlJc w:val="left"/>
      <w:pPr>
        <w:tabs>
          <w:tab w:val="num" w:pos="1800"/>
        </w:tabs>
        <w:ind w:left="1800" w:right="1800" w:hanging="720"/>
      </w:pPr>
      <w:rPr>
        <w:rFonts w:hint="default"/>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24BBB"/>
    <w:rsid w:val="002455EC"/>
    <w:rsid w:val="00292ED9"/>
    <w:rsid w:val="002969B2"/>
    <w:rsid w:val="002B3E92"/>
    <w:rsid w:val="00404E5B"/>
    <w:rsid w:val="00414F7B"/>
    <w:rsid w:val="004355DC"/>
    <w:rsid w:val="004749B4"/>
    <w:rsid w:val="004936CD"/>
    <w:rsid w:val="00494130"/>
    <w:rsid w:val="004F3523"/>
    <w:rsid w:val="00501032"/>
    <w:rsid w:val="005973B9"/>
    <w:rsid w:val="005B3A56"/>
    <w:rsid w:val="005F7AD1"/>
    <w:rsid w:val="006060CE"/>
    <w:rsid w:val="0063497F"/>
    <w:rsid w:val="006D37CE"/>
    <w:rsid w:val="00775715"/>
    <w:rsid w:val="00873DF0"/>
    <w:rsid w:val="008756E6"/>
    <w:rsid w:val="008A08B6"/>
    <w:rsid w:val="009B2D44"/>
    <w:rsid w:val="009B3845"/>
    <w:rsid w:val="00A07E82"/>
    <w:rsid w:val="00A9710C"/>
    <w:rsid w:val="00AE3E37"/>
    <w:rsid w:val="00B07184"/>
    <w:rsid w:val="00B21A57"/>
    <w:rsid w:val="00B912B6"/>
    <w:rsid w:val="00C33602"/>
    <w:rsid w:val="00CB5FEE"/>
    <w:rsid w:val="00CD6F55"/>
    <w:rsid w:val="00D24939"/>
    <w:rsid w:val="00DE3104"/>
    <w:rsid w:val="00E2610C"/>
    <w:rsid w:val="00E26B10"/>
    <w:rsid w:val="00F02C1E"/>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0E418F9-0C5E-45F1-92DD-CC238158B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6D37CE"/>
    <w:pPr>
      <w:widowControl/>
      <w:spacing w:before="100" w:beforeAutospacing="1" w:after="100" w:afterAutospacing="1"/>
    </w:pPr>
    <w:rPr>
      <w:rFonts w:ascii="Times New Roman" w:eastAsia="Times New Roman" w:hAnsi="Times New Roman" w:cs="Times New Roman"/>
      <w:sz w:val="24"/>
      <w:szCs w:val="24"/>
      <w:lang w:bidi="he-IL"/>
    </w:rPr>
  </w:style>
  <w:style w:type="table" w:styleId="TableGrid">
    <w:name w:val="Table Grid"/>
    <w:basedOn w:val="TableNormal"/>
    <w:uiPriority w:val="59"/>
    <w:rsid w:val="006D37CE"/>
    <w:pPr>
      <w:widowControl/>
    </w:pPr>
    <w:rPr>
      <w:lang w:bidi="he-I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ncbi.nlm.nih.gov/pubmed?term=Alpert%20G%5BAuthor%5D&amp;cauthor=true&amp;cauthor_uid=24795402" TargetMode="External"/><Relationship Id="rId18" Type="http://schemas.openxmlformats.org/officeDocument/2006/relationships/hyperlink" Target="http://www.ncbi.nlm.nih.gov/pubmed?term=Kalter-Leibovici%20O%5BAuthor%5D&amp;cauthor=true&amp;cauthor_uid=24795402" TargetMode="External"/><Relationship Id="rId3" Type="http://schemas.openxmlformats.org/officeDocument/2006/relationships/settings" Target="settings.xml"/><Relationship Id="rId21" Type="http://schemas.openxmlformats.org/officeDocument/2006/relationships/hyperlink" Target="https://www-ncbi-nlm-nih-gov.rproxy.tau.ac.il/pubmed/28578072" TargetMode="External"/><Relationship Id="rId7" Type="http://schemas.openxmlformats.org/officeDocument/2006/relationships/header" Target="header1.xml"/><Relationship Id="rId12" Type="http://schemas.openxmlformats.org/officeDocument/2006/relationships/hyperlink" Target="http://www.ncbi.nlm.nih.gov/pubmed?term=Eilat-Adar%20S%5BAuthor%5D&amp;cauthor=true&amp;cauthor_uid=24795402" TargetMode="External"/><Relationship Id="rId17" Type="http://schemas.openxmlformats.org/officeDocument/2006/relationships/hyperlink" Target="http://www.ncbi.nlm.nih.gov/pubmed?term=Ziv%20A%5BAuthor%5D&amp;cauthor=true&amp;cauthor_uid=24795402" TargetMode="External"/><Relationship Id="rId2" Type="http://schemas.openxmlformats.org/officeDocument/2006/relationships/styles" Target="styles.xml"/><Relationship Id="rId16" Type="http://schemas.openxmlformats.org/officeDocument/2006/relationships/hyperlink" Target="http://www.ncbi.nlm.nih.gov/pubmed?term=Rogowski%20O%5BAuthor%5D&amp;cauthor=true&amp;cauthor_uid=24795402" TargetMode="External"/><Relationship Id="rId20" Type="http://schemas.openxmlformats.org/officeDocument/2006/relationships/hyperlink" Target="http://www.sciencedirect.com/science/journal/0891422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cbi.nlm.nih.gov/pubmed?term=Chetrit%20A%5BAuthor%5D&amp;cauthor=true&amp;cauthor_uid=24795402"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ncbi.nlm.nih.gov/pubmed?term=Gillon-Keren%20M%5BAuthor%5D&amp;cauthor=true&amp;cauthor_uid=24795402" TargetMode="External"/><Relationship Id="rId23" Type="http://schemas.openxmlformats.org/officeDocument/2006/relationships/fontTable" Target="fontTable.xml"/><Relationship Id="rId10" Type="http://schemas.openxmlformats.org/officeDocument/2006/relationships/hyperlink" Target="http://www.ncbi.nlm.nih.gov/pubmed?term=Abu-Saad%20K%5BAuthor%5D&amp;cauthor=true&amp;cauthor_uid=24795402" TargetMode="External"/><Relationship Id="rId19" Type="http://schemas.openxmlformats.org/officeDocument/2006/relationships/hyperlink" Target="http://www.ncbi.nlm.nih.gov/pubmed/?term=Blood+Pressure+Level+and+Hypertension+Awareness+and+Control+Differ+by+Marital+Status%2C+Sex%2C+and+Ethnicity%3A+A+Population-Based+Study" TargetMode="External"/><Relationship Id="rId4" Type="http://schemas.openxmlformats.org/officeDocument/2006/relationships/webSettings" Target="webSettings.xml"/><Relationship Id="rId9" Type="http://schemas.openxmlformats.org/officeDocument/2006/relationships/hyperlink" Target="http://www.ncbi.nlm.nih.gov/pubmed/24067391" TargetMode="External"/><Relationship Id="rId14" Type="http://schemas.openxmlformats.org/officeDocument/2006/relationships/hyperlink" Target="http://www.ncbi.nlm.nih.gov/pubmed?term=Atamna%20A%5BAuthor%5D&amp;cauthor=true&amp;cauthor_uid=24795402" TargetMode="External"/><Relationship Id="rId22" Type="http://schemas.openxmlformats.org/officeDocument/2006/relationships/hyperlink" Target="mailto:drXXXXXXX@xxx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1055</Words>
  <Characters>5278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SIGAL</cp:lastModifiedBy>
  <cp:revision>2</cp:revision>
  <dcterms:created xsi:type="dcterms:W3CDTF">2018-03-10T17:51:00Z</dcterms:created>
  <dcterms:modified xsi:type="dcterms:W3CDTF">2018-03-10T17:51:00Z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