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4CB82" w14:textId="59C7C808" w:rsidR="00A253E4" w:rsidRDefault="00A253E4" w:rsidP="00A253E4">
      <w:pPr>
        <w:pStyle w:val="Heading1"/>
      </w:pPr>
      <w:r w:rsidRPr="00A253E4">
        <w:t xml:space="preserve">Endometriosis: The Role of </w:t>
      </w:r>
      <w:r w:rsidR="005A5FCA">
        <w:t>Food and Supplements</w:t>
      </w:r>
      <w:r w:rsidRPr="00A253E4">
        <w:t xml:space="preserve"> in Reducing the Severity of Symptoms </w:t>
      </w:r>
    </w:p>
    <w:p w14:paraId="5320D31A" w14:textId="4CADE3F2" w:rsidR="005973B9" w:rsidRDefault="00A253E4" w:rsidP="005973B9">
      <w:pPr>
        <w:pStyle w:val="BodyText"/>
        <w:spacing w:before="73" w:line="198" w:lineRule="exact"/>
        <w:ind w:left="100" w:right="5987"/>
        <w:rPr>
          <w:rFonts w:ascii="Arial"/>
        </w:rPr>
      </w:pPr>
      <w:r>
        <w:rPr>
          <w:rFonts w:ascii="Arial"/>
        </w:rPr>
        <w:t>Anne-Marijke Gerretsen, AdvDipNutMed, Eat Well Live Well</w:t>
      </w:r>
      <w:r w:rsidR="005A5FCA">
        <w:rPr>
          <w:rFonts w:ascii="Arial"/>
        </w:rPr>
        <w:t>, Australia</w:t>
      </w:r>
    </w:p>
    <w:p w14:paraId="2D4F71D3" w14:textId="77777777" w:rsidR="00AE3E37" w:rsidRDefault="00AE3E37">
      <w:pPr>
        <w:pStyle w:val="BodyText"/>
        <w:rPr>
          <w:rFonts w:ascii="Arial"/>
          <w:sz w:val="20"/>
        </w:rPr>
      </w:pPr>
    </w:p>
    <w:p w14:paraId="5BCE7C46" w14:textId="77777777" w:rsidR="00AE3E37" w:rsidRDefault="00AE3E37">
      <w:pPr>
        <w:pStyle w:val="BodyText"/>
        <w:spacing w:before="3"/>
        <w:rPr>
          <w:rFonts w:ascii="Arial"/>
          <w:sz w:val="21"/>
        </w:rPr>
      </w:pPr>
    </w:p>
    <w:p w14:paraId="1B82745B" w14:textId="77777777" w:rsidR="00AE3E37" w:rsidRDefault="00AE3E37">
      <w:pPr>
        <w:rPr>
          <w:rFonts w:ascii="Arial"/>
          <w:sz w:val="21"/>
        </w:rPr>
        <w:sectPr w:rsidR="00AE3E37">
          <w:footerReference w:type="default" r:id="rId7"/>
          <w:type w:val="continuous"/>
          <w:pgSz w:w="11910" w:h="16840"/>
          <w:pgMar w:top="1740" w:right="600" w:bottom="840" w:left="620" w:header="541" w:footer="642" w:gutter="0"/>
          <w:cols w:space="720"/>
        </w:sectPr>
      </w:pPr>
    </w:p>
    <w:p w14:paraId="76B68240" w14:textId="77777777" w:rsidR="00AE3E37" w:rsidRDefault="00A9710C">
      <w:pPr>
        <w:pStyle w:val="Heading3"/>
        <w:spacing w:before="147"/>
        <w:jc w:val="both"/>
      </w:pPr>
      <w:r>
        <w:rPr>
          <w:color w:val="BF5A14"/>
        </w:rPr>
        <w:t>Abstract</w:t>
      </w:r>
      <w:r w:rsidR="00404E5B">
        <w:rPr>
          <w:color w:val="BF5A14"/>
        </w:rPr>
        <w:t xml:space="preserve"> (300 word limit)</w:t>
      </w:r>
    </w:p>
    <w:p w14:paraId="77FADDC3" w14:textId="77777777" w:rsidR="001E54EE" w:rsidRPr="001E54EE" w:rsidRDefault="001E54EE" w:rsidP="001E54EE">
      <w:pPr>
        <w:pStyle w:val="Heading3"/>
        <w:spacing w:before="74"/>
        <w:rPr>
          <w:rFonts w:ascii="Tw Cen MT" w:eastAsia="Tw Cen MT" w:hAnsi="Tw Cen MT" w:cs="Tw Cen MT"/>
          <w:b w:val="0"/>
          <w:bCs w:val="0"/>
          <w:sz w:val="18"/>
          <w:szCs w:val="18"/>
        </w:rPr>
      </w:pPr>
      <w:r w:rsidRPr="001E54EE">
        <w:rPr>
          <w:rFonts w:ascii="Tw Cen MT" w:eastAsia="Tw Cen MT" w:hAnsi="Tw Cen MT" w:cs="Tw Cen MT"/>
          <w:b w:val="0"/>
          <w:bCs w:val="0"/>
          <w:sz w:val="18"/>
          <w:szCs w:val="18"/>
        </w:rPr>
        <w:t>Endometriosis affects 1 in 9 Australian women, and 1 in 10 women around the world. The impact of the disease on the economy is estimated to be $78 billion in the US and $9.7 billion in Australia, due to a loss in productivity and healthcare costs.</w:t>
      </w:r>
    </w:p>
    <w:p w14:paraId="6E1A8CC1" w14:textId="77777777" w:rsidR="001E54EE" w:rsidRPr="001E54EE" w:rsidRDefault="001E54EE" w:rsidP="001E54EE">
      <w:pPr>
        <w:pStyle w:val="Heading3"/>
        <w:spacing w:before="74"/>
        <w:rPr>
          <w:rFonts w:ascii="Tw Cen MT" w:eastAsia="Tw Cen MT" w:hAnsi="Tw Cen MT" w:cs="Tw Cen MT"/>
          <w:b w:val="0"/>
          <w:bCs w:val="0"/>
          <w:sz w:val="18"/>
          <w:szCs w:val="18"/>
        </w:rPr>
      </w:pPr>
      <w:r w:rsidRPr="001E54EE">
        <w:rPr>
          <w:rFonts w:ascii="Tw Cen MT" w:eastAsia="Tw Cen MT" w:hAnsi="Tw Cen MT" w:cs="Tw Cen MT"/>
          <w:b w:val="0"/>
          <w:bCs w:val="0"/>
          <w:sz w:val="18"/>
          <w:szCs w:val="18"/>
        </w:rPr>
        <w:t>The disease causes endometrial tissue to adhere to organs outside the uterus, most commonly the ovaries, fallopian tubes, bowel, bladder and stomach, causing a range of debilitating symptoms with pain, bloating and constipation/diarrhoea and difficulty falling pregnant the most common ones.</w:t>
      </w:r>
    </w:p>
    <w:p w14:paraId="0B96BF54" w14:textId="77777777" w:rsidR="001E54EE" w:rsidRPr="001E54EE" w:rsidRDefault="001E54EE" w:rsidP="001E54EE">
      <w:pPr>
        <w:pStyle w:val="Heading3"/>
        <w:spacing w:before="74"/>
        <w:rPr>
          <w:rFonts w:ascii="Tw Cen MT" w:eastAsia="Tw Cen MT" w:hAnsi="Tw Cen MT" w:cs="Tw Cen MT"/>
          <w:b w:val="0"/>
          <w:bCs w:val="0"/>
          <w:sz w:val="18"/>
          <w:szCs w:val="18"/>
        </w:rPr>
      </w:pPr>
      <w:r w:rsidRPr="001E54EE">
        <w:rPr>
          <w:rFonts w:ascii="Tw Cen MT" w:eastAsia="Tw Cen MT" w:hAnsi="Tw Cen MT" w:cs="Tw Cen MT"/>
          <w:b w:val="0"/>
          <w:bCs w:val="0"/>
          <w:sz w:val="18"/>
          <w:szCs w:val="18"/>
        </w:rPr>
        <w:t>Endometriosis is generally treated with medication to suppress the pain (NSAIDs), hormone treatments to reduce hormone production and surgery to remove adhesions and endometriomas. For many women, these treatments don’t provide the relief they are looking for.</w:t>
      </w:r>
    </w:p>
    <w:p w14:paraId="3136ACB1" w14:textId="77777777" w:rsidR="001E54EE" w:rsidRPr="001E54EE" w:rsidRDefault="001E54EE" w:rsidP="001E54EE">
      <w:pPr>
        <w:pStyle w:val="Heading3"/>
        <w:spacing w:before="74"/>
        <w:rPr>
          <w:rFonts w:ascii="Tw Cen MT" w:eastAsia="Tw Cen MT" w:hAnsi="Tw Cen MT" w:cs="Tw Cen MT"/>
          <w:b w:val="0"/>
          <w:bCs w:val="0"/>
          <w:sz w:val="18"/>
          <w:szCs w:val="18"/>
        </w:rPr>
      </w:pPr>
      <w:r w:rsidRPr="001E54EE">
        <w:rPr>
          <w:rFonts w:ascii="Tw Cen MT" w:eastAsia="Tw Cen MT" w:hAnsi="Tw Cen MT" w:cs="Tw Cen MT"/>
          <w:b w:val="0"/>
          <w:bCs w:val="0"/>
          <w:sz w:val="18"/>
          <w:szCs w:val="18"/>
        </w:rPr>
        <w:t xml:space="preserve">A growing body of research is indicating that inflammation plays a key role in both the severity of endometriosis symptoms and progression of the disease. </w:t>
      </w:r>
    </w:p>
    <w:p w14:paraId="3B1D8241" w14:textId="2739B949" w:rsidR="00AE3E37" w:rsidRDefault="001E54EE" w:rsidP="001E54EE">
      <w:pPr>
        <w:pStyle w:val="Heading3"/>
        <w:spacing w:before="74"/>
      </w:pPr>
      <w:r w:rsidRPr="001E54EE">
        <w:rPr>
          <w:rFonts w:ascii="Tw Cen MT" w:eastAsia="Tw Cen MT" w:hAnsi="Tw Cen MT" w:cs="Tw Cen MT"/>
          <w:b w:val="0"/>
          <w:bCs w:val="0"/>
          <w:sz w:val="18"/>
          <w:szCs w:val="18"/>
        </w:rPr>
        <w:t>Certain nutrients are known to help reduce systemic inflammation and in this presentation, I will discuss how diet can be used to reduce inflammation and the severity of endometriosis symptoms</w:t>
      </w:r>
      <w:r w:rsidR="00847B93">
        <w:rPr>
          <w:rFonts w:ascii="Tw Cen MT" w:eastAsia="Tw Cen MT" w:hAnsi="Tw Cen MT" w:cs="Tw Cen MT"/>
          <w:b w:val="0"/>
          <w:bCs w:val="0"/>
          <w:sz w:val="18"/>
          <w:szCs w:val="18"/>
        </w:rPr>
        <w:t>.</w:t>
      </w:r>
      <w:r w:rsidRPr="001E54EE">
        <w:rPr>
          <w:rFonts w:ascii="Tw Cen MT" w:eastAsia="Tw Cen MT" w:hAnsi="Tw Cen MT" w:cs="Tw Cen MT"/>
          <w:b w:val="0"/>
          <w:bCs w:val="0"/>
          <w:sz w:val="18"/>
          <w:szCs w:val="18"/>
        </w:rPr>
        <w:t xml:space="preserve"> </w:t>
      </w:r>
      <w:r w:rsidR="00847B93">
        <w:rPr>
          <w:rFonts w:ascii="Tw Cen MT" w:eastAsia="Tw Cen MT" w:hAnsi="Tw Cen MT" w:cs="Tw Cen MT"/>
          <w:b w:val="0"/>
          <w:bCs w:val="0"/>
          <w:sz w:val="18"/>
          <w:szCs w:val="18"/>
        </w:rPr>
        <w:t>I</w:t>
      </w:r>
      <w:r w:rsidRPr="001E54EE">
        <w:rPr>
          <w:rFonts w:ascii="Tw Cen MT" w:eastAsia="Tw Cen MT" w:hAnsi="Tw Cen MT" w:cs="Tw Cen MT"/>
          <w:b w:val="0"/>
          <w:bCs w:val="0"/>
          <w:sz w:val="18"/>
          <w:szCs w:val="18"/>
        </w:rPr>
        <w:t>n particular the role of gluten, probiotics, N-Acetylcysteine, curcumin, resveratrol and omega 3 fatty acids</w:t>
      </w:r>
      <w:r w:rsidR="00847B93">
        <w:rPr>
          <w:rFonts w:ascii="Tw Cen MT" w:eastAsia="Tw Cen MT" w:hAnsi="Tw Cen MT" w:cs="Tw Cen MT"/>
          <w:b w:val="0"/>
          <w:bCs w:val="0"/>
          <w:sz w:val="18"/>
          <w:szCs w:val="18"/>
        </w:rPr>
        <w:t xml:space="preserve"> will be discussed</w:t>
      </w:r>
      <w:bookmarkStart w:id="0" w:name="_GoBack"/>
      <w:bookmarkEnd w:id="0"/>
      <w:r w:rsidRPr="001E54EE">
        <w:rPr>
          <w:rFonts w:ascii="Tw Cen MT" w:eastAsia="Tw Cen MT" w:hAnsi="Tw Cen MT" w:cs="Tw Cen MT"/>
          <w:b w:val="0"/>
          <w:bCs w:val="0"/>
          <w:sz w:val="18"/>
          <w:szCs w:val="18"/>
        </w:rPr>
        <w:t>.</w:t>
      </w:r>
      <w:r w:rsidR="00A9710C">
        <w:rPr>
          <w:b w:val="0"/>
        </w:rPr>
        <w:br w:type="column"/>
      </w:r>
      <w:r w:rsidR="00A9710C">
        <w:rPr>
          <w:color w:val="BF5A14"/>
        </w:rPr>
        <w:t>Image</w:t>
      </w:r>
    </w:p>
    <w:p w14:paraId="761ACD07"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8A86E14" wp14:editId="69DFFAE1">
            <wp:simplePos x="0" y="0"/>
            <wp:positionH relativeFrom="page">
              <wp:posOffset>3771900</wp:posOffset>
            </wp:positionH>
            <wp:positionV relativeFrom="paragraph">
              <wp:posOffset>146050</wp:posOffset>
            </wp:positionV>
            <wp:extent cx="3148965" cy="1771015"/>
            <wp:effectExtent l="19050" t="19050" r="13335" b="1968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48965" cy="177101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7D38887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3F969F6" w14:textId="77777777" w:rsidR="00793413" w:rsidRDefault="00793413" w:rsidP="00793413">
      <w:pPr>
        <w:pStyle w:val="ListParagraph"/>
        <w:numPr>
          <w:ilvl w:val="0"/>
          <w:numId w:val="3"/>
        </w:numPr>
        <w:tabs>
          <w:tab w:val="left" w:pos="384"/>
        </w:tabs>
        <w:spacing w:line="216" w:lineRule="exact"/>
        <w:ind w:right="137"/>
        <w:rPr>
          <w:sz w:val="18"/>
        </w:rPr>
      </w:pPr>
      <w:r w:rsidRPr="00793413">
        <w:rPr>
          <w:sz w:val="18"/>
        </w:rPr>
        <w:t>Abokhrais IM, Denison FC, Whitaker LHR, Saunders PTK, Doust A, Williams LJ, Horne AW. (2020).  A two-arm parallel double-blind randomised controlled pilot trial of the efficacy of Omega-3 polyunsaturated fatty acids for the treatment of women with endometriosis-associated pain (PurFECT1). PLoS One. Jan 17;15(1):e0227695. doi: 10.1371/journal.pone.0227695. eCollection 2020.</w:t>
      </w:r>
    </w:p>
    <w:p w14:paraId="7F7C8E86" w14:textId="77777777" w:rsidR="00793413" w:rsidRDefault="00793413" w:rsidP="00793413">
      <w:pPr>
        <w:pStyle w:val="ListParagraph"/>
        <w:numPr>
          <w:ilvl w:val="0"/>
          <w:numId w:val="3"/>
        </w:numPr>
        <w:tabs>
          <w:tab w:val="left" w:pos="384"/>
        </w:tabs>
        <w:spacing w:line="216" w:lineRule="exact"/>
        <w:ind w:right="138"/>
        <w:rPr>
          <w:sz w:val="18"/>
        </w:rPr>
      </w:pPr>
      <w:r w:rsidRPr="00793413">
        <w:rPr>
          <w:sz w:val="18"/>
        </w:rPr>
        <w:t>Chenoll, E., Moreno, I., Sánchez, M.,  Garcia-Grau, I., Silva, A., González-Monfort, M., Genovés, S., Vilella, F., Seco-Durban, C., Simón, C., and Ramón, D. (2019) Selection of New Probiotics for Endometrial Health. Front Cell Infect Microbiol.; 9: 114.</w:t>
      </w:r>
    </w:p>
    <w:p w14:paraId="0636A178" w14:textId="14B013BE" w:rsidR="005973B9" w:rsidRDefault="00793413" w:rsidP="00793413">
      <w:pPr>
        <w:pStyle w:val="ListParagraph"/>
        <w:numPr>
          <w:ilvl w:val="0"/>
          <w:numId w:val="3"/>
        </w:numPr>
        <w:tabs>
          <w:tab w:val="left" w:pos="384"/>
        </w:tabs>
        <w:spacing w:line="216" w:lineRule="exact"/>
        <w:ind w:right="138"/>
        <w:rPr>
          <w:sz w:val="18"/>
        </w:rPr>
      </w:pPr>
      <w:r w:rsidRPr="00793413">
        <w:rPr>
          <w:sz w:val="18"/>
        </w:rPr>
        <w:t>Jiang L, Yan Y, Liu Z, Wang Y. (2016) Inflammation and endometriosis. Front Biosci (Landmark Ed). Jun 1;21:941-8. Review.</w:t>
      </w:r>
    </w:p>
    <w:p w14:paraId="5A4F04EC" w14:textId="19EBEC8C" w:rsidR="005973B9" w:rsidRDefault="00793413" w:rsidP="00793413">
      <w:pPr>
        <w:pStyle w:val="BodyText"/>
        <w:numPr>
          <w:ilvl w:val="0"/>
          <w:numId w:val="3"/>
        </w:numPr>
        <w:spacing w:line="218" w:lineRule="exact"/>
        <w:rPr>
          <w:rFonts w:ascii="Calibri"/>
        </w:rPr>
      </w:pPr>
      <w:r w:rsidRPr="00793413">
        <w:rPr>
          <w:rFonts w:ascii="Calibri" w:eastAsia="Calibri" w:hAnsi="Calibri" w:cs="Calibri"/>
          <w:szCs w:val="22"/>
        </w:rPr>
        <w:t>Marziali M, Venza M, Lazzaro S, Lazzaro A, Micossi C, Stolfi VM. (2012) Gluten-free diet: a new strategy for management of painful endometriosis related symptoms? Minerva Chir. Dec;67(6):499-504.</w:t>
      </w:r>
      <w:r w:rsidR="005973B9" w:rsidRPr="005973B9">
        <w:rPr>
          <w:rFonts w:ascii="Calibri"/>
        </w:rPr>
        <w:t>.</w:t>
      </w:r>
    </w:p>
    <w:p w14:paraId="247CB803" w14:textId="39634AD3" w:rsidR="005973B9" w:rsidRDefault="00793413" w:rsidP="00793413">
      <w:pPr>
        <w:pStyle w:val="BodyText"/>
        <w:numPr>
          <w:ilvl w:val="0"/>
          <w:numId w:val="3"/>
        </w:numPr>
        <w:spacing w:before="85" w:line="216" w:lineRule="exact"/>
        <w:ind w:right="138"/>
        <w:jc w:val="both"/>
        <w:rPr>
          <w:rFonts w:ascii="Calibri" w:hAnsi="Calibri"/>
        </w:rPr>
      </w:pPr>
      <w:r w:rsidRPr="00793413">
        <w:rPr>
          <w:rFonts w:ascii="Calibri" w:hAnsi="Calibri"/>
        </w:rPr>
        <w:t>Symons LK, Miller JE, Kay VR, Marks RM, Liblik K, Koti M, Tayade C. (2018) The Immunopathophysiology of Endometriosis. Trends Mol Med. Sep;24(9):748-762. doi: 10.1016/j.molmed.2018.07.004. Epub 2018 Jul 24. Review</w:t>
      </w:r>
      <w:r w:rsidR="005973B9">
        <w:rPr>
          <w:rFonts w:ascii="Calibri" w:hAnsi="Calibri"/>
        </w:rPr>
        <w:t>.</w:t>
      </w:r>
    </w:p>
    <w:p w14:paraId="5FAC229B" w14:textId="77777777" w:rsidR="00AE3E37" w:rsidRPr="008756E6" w:rsidRDefault="00AE3E37" w:rsidP="008756E6">
      <w:pPr>
        <w:tabs>
          <w:tab w:val="left" w:pos="384"/>
        </w:tabs>
        <w:ind w:right="117"/>
      </w:pPr>
    </w:p>
    <w:p w14:paraId="69B87424"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44C6F21" w14:textId="77777777" w:rsidR="00AE3E37" w:rsidRDefault="00AE3E37">
      <w:pPr>
        <w:pStyle w:val="BodyText"/>
        <w:rPr>
          <w:rFonts w:ascii="Calibri"/>
          <w:sz w:val="20"/>
        </w:rPr>
      </w:pPr>
    </w:p>
    <w:p w14:paraId="63502DF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38DF8C2" wp14:editId="288D13E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EA3B0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6002291"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7414E46" wp14:editId="1EE0EBDF">
            <wp:extent cx="622598" cy="625069"/>
            <wp:effectExtent l="0" t="0" r="635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2598"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E3AD33E" w14:textId="055996CB" w:rsidR="00AE3E37" w:rsidRDefault="005A5FCA">
      <w:pPr>
        <w:spacing w:before="41" w:line="154" w:lineRule="exact"/>
        <w:ind w:left="213" w:right="231"/>
        <w:jc w:val="both"/>
        <w:rPr>
          <w:rFonts w:ascii="Arial"/>
          <w:sz w:val="14"/>
        </w:rPr>
      </w:pPr>
      <w:r>
        <w:rPr>
          <w:rFonts w:ascii="Arial"/>
          <w:sz w:val="14"/>
        </w:rPr>
        <w:t xml:space="preserve">Anne-Marijke is the owner and nutritionist of Eat Well Live Well, an online Nutrition Clinic specializing in Endometriosis. She helps women with Endometriosis understand the role that their current diet </w:t>
      </w:r>
      <w:r w:rsidR="001C3DFC">
        <w:rPr>
          <w:rFonts w:ascii="Arial"/>
          <w:sz w:val="14"/>
        </w:rPr>
        <w:t>plays</w:t>
      </w:r>
      <w:r>
        <w:rPr>
          <w:rFonts w:ascii="Arial"/>
          <w:sz w:val="14"/>
        </w:rPr>
        <w:t xml:space="preserve"> in the severity of their symptoms; develops personalized nutrition plan</w:t>
      </w:r>
      <w:r w:rsidR="001C3DFC">
        <w:rPr>
          <w:rFonts w:ascii="Arial"/>
          <w:sz w:val="14"/>
        </w:rPr>
        <w:t>s</w:t>
      </w:r>
      <w:r>
        <w:rPr>
          <w:rFonts w:ascii="Arial"/>
          <w:sz w:val="14"/>
        </w:rPr>
        <w:t xml:space="preserve"> for them; and coaches them through the diet changes towards a sustainable way of eating to manage symptoms.</w:t>
      </w:r>
    </w:p>
    <w:p w14:paraId="51C6BEB3" w14:textId="78D22A4C" w:rsidR="00AE3E37" w:rsidRDefault="00A9710C">
      <w:pPr>
        <w:spacing w:before="62"/>
        <w:ind w:left="4217" w:right="4235"/>
        <w:jc w:val="center"/>
        <w:rPr>
          <w:rFonts w:ascii="Arial"/>
          <w:sz w:val="14"/>
        </w:rPr>
      </w:pPr>
      <w:r>
        <w:rPr>
          <w:rFonts w:ascii="Arial"/>
          <w:sz w:val="14"/>
        </w:rPr>
        <w:t xml:space="preserve">Email: </w:t>
      </w:r>
      <w:hyperlink r:id="rId10" w:history="1">
        <w:r w:rsidR="00A253E4" w:rsidRPr="00B8428E">
          <w:rPr>
            <w:rStyle w:val="Hyperlink"/>
            <w:rFonts w:ascii="Arial"/>
            <w:sz w:val="14"/>
          </w:rPr>
          <w:t>anne-marijke@eatwelllivewell.com.au</w:t>
        </w:r>
      </w:hyperlink>
    </w:p>
    <w:p w14:paraId="508EB65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3582D40" wp14:editId="28CCB8C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FC88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DF4FA60" w14:textId="77777777" w:rsidR="00AE3E37" w:rsidRDefault="00AE3E37">
      <w:pPr>
        <w:pStyle w:val="BodyText"/>
        <w:rPr>
          <w:rFonts w:ascii="Arial"/>
          <w:sz w:val="20"/>
        </w:rPr>
      </w:pPr>
    </w:p>
    <w:p w14:paraId="0A35EA27" w14:textId="77777777" w:rsidR="00AE3E37" w:rsidRDefault="00AE3E37">
      <w:pPr>
        <w:pStyle w:val="BodyText"/>
        <w:rPr>
          <w:rFonts w:ascii="Arial"/>
          <w:sz w:val="20"/>
        </w:rPr>
      </w:pPr>
    </w:p>
    <w:p w14:paraId="51649343" w14:textId="77777777" w:rsidR="00AE3E37" w:rsidRDefault="00AE3E37">
      <w:pPr>
        <w:pStyle w:val="BodyText"/>
        <w:spacing w:before="7"/>
        <w:rPr>
          <w:rFonts w:ascii="Arial"/>
          <w:sz w:val="29"/>
        </w:rPr>
      </w:pPr>
    </w:p>
    <w:p w14:paraId="1A725AEB" w14:textId="77777777" w:rsidR="00AE3E37" w:rsidRPr="00B21A57" w:rsidRDefault="00A9710C">
      <w:pPr>
        <w:spacing w:before="39"/>
        <w:ind w:left="100"/>
        <w:rPr>
          <w:rFonts w:ascii="Minion Pro"/>
          <w:b/>
          <w:sz w:val="20"/>
        </w:rPr>
      </w:pPr>
      <w:r w:rsidRPr="00B21A57">
        <w:rPr>
          <w:rFonts w:ascii="Minion Pro"/>
          <w:b/>
          <w:sz w:val="20"/>
        </w:rPr>
        <w:t>Notes/Comments:</w:t>
      </w:r>
    </w:p>
    <w:p w14:paraId="30169A3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E27670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9B747" w14:textId="77777777" w:rsidR="00081E10" w:rsidRDefault="00081E10">
      <w:r>
        <w:separator/>
      </w:r>
    </w:p>
  </w:endnote>
  <w:endnote w:type="continuationSeparator" w:id="0">
    <w:p w14:paraId="733F4774" w14:textId="77777777" w:rsidR="00081E10" w:rsidRDefault="00081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50D42" w14:textId="6C19F6BE"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5A75AD86" wp14:editId="3B1BB89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35E52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A401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5AD86"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0935E52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3A401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2FC37D" wp14:editId="476B62F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4FA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3C27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FC37D"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63A4FA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B3C27A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7B443" w14:textId="77777777" w:rsidR="00081E10" w:rsidRDefault="00081E10">
      <w:r>
        <w:separator/>
      </w:r>
    </w:p>
  </w:footnote>
  <w:footnote w:type="continuationSeparator" w:id="0">
    <w:p w14:paraId="4B9BDB39" w14:textId="77777777" w:rsidR="00081E10" w:rsidRDefault="00081E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B9F20198"/>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81E10"/>
    <w:rsid w:val="000E2911"/>
    <w:rsid w:val="001263DF"/>
    <w:rsid w:val="001C3DFC"/>
    <w:rsid w:val="001E54EE"/>
    <w:rsid w:val="002455EC"/>
    <w:rsid w:val="00292ED9"/>
    <w:rsid w:val="00404E5B"/>
    <w:rsid w:val="00414F7B"/>
    <w:rsid w:val="004355DC"/>
    <w:rsid w:val="004749B4"/>
    <w:rsid w:val="00494130"/>
    <w:rsid w:val="004F3523"/>
    <w:rsid w:val="0053439B"/>
    <w:rsid w:val="005973B9"/>
    <w:rsid w:val="005A5FCA"/>
    <w:rsid w:val="005B3A56"/>
    <w:rsid w:val="006060CE"/>
    <w:rsid w:val="0063497F"/>
    <w:rsid w:val="00793413"/>
    <w:rsid w:val="00847B93"/>
    <w:rsid w:val="0087079B"/>
    <w:rsid w:val="00873DF0"/>
    <w:rsid w:val="008756E6"/>
    <w:rsid w:val="008A08B6"/>
    <w:rsid w:val="008A5554"/>
    <w:rsid w:val="00902D52"/>
    <w:rsid w:val="009B2D44"/>
    <w:rsid w:val="00A07E82"/>
    <w:rsid w:val="00A253E4"/>
    <w:rsid w:val="00A9710C"/>
    <w:rsid w:val="00AE3E37"/>
    <w:rsid w:val="00B21A57"/>
    <w:rsid w:val="00C33602"/>
    <w:rsid w:val="00C529D2"/>
    <w:rsid w:val="00CC42CB"/>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0D4B88"/>
  <w15:docId w15:val="{5B5C9568-B7C8-4889-B304-6E9094A3F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25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ne-marijke@eatwelllivewell.com.au"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Eat Well Live Well</cp:lastModifiedBy>
  <cp:revision>8</cp:revision>
  <dcterms:created xsi:type="dcterms:W3CDTF">2020-01-24T03:00:00Z</dcterms:created>
  <dcterms:modified xsi:type="dcterms:W3CDTF">2020-01-27T22:48:00Z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