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667A7" w14:textId="5DCCD2E9" w:rsidR="00AE3E37" w:rsidRDefault="00F14452" w:rsidP="00494130">
      <w:pPr>
        <w:pStyle w:val="Heading1"/>
        <w:spacing w:before="170"/>
        <w:ind w:left="0"/>
      </w:pPr>
      <w:r>
        <w:rPr>
          <w:color w:val="337AB7"/>
        </w:rPr>
        <w:t xml:space="preserve">Preparation and </w:t>
      </w:r>
      <w:r w:rsidR="00B0654E">
        <w:rPr>
          <w:color w:val="337AB7"/>
        </w:rPr>
        <w:t>E</w:t>
      </w:r>
      <w:r>
        <w:rPr>
          <w:color w:val="337AB7"/>
        </w:rPr>
        <w:t xml:space="preserve">valuation of a </w:t>
      </w:r>
      <w:r w:rsidR="00B0654E">
        <w:rPr>
          <w:color w:val="337AB7"/>
        </w:rPr>
        <w:t>N</w:t>
      </w:r>
      <w:r>
        <w:rPr>
          <w:color w:val="337AB7"/>
        </w:rPr>
        <w:t xml:space="preserve">ovel instant </w:t>
      </w:r>
      <w:r w:rsidR="00B0654E">
        <w:rPr>
          <w:color w:val="337AB7"/>
        </w:rPr>
        <w:t>D</w:t>
      </w:r>
      <w:r>
        <w:rPr>
          <w:color w:val="337AB7"/>
        </w:rPr>
        <w:t xml:space="preserve">rug </w:t>
      </w:r>
      <w:r w:rsidR="00B0654E">
        <w:rPr>
          <w:color w:val="337AB7"/>
        </w:rPr>
        <w:t>D</w:t>
      </w:r>
      <w:r>
        <w:rPr>
          <w:color w:val="337AB7"/>
        </w:rPr>
        <w:t xml:space="preserve">elivery </w:t>
      </w:r>
      <w:r w:rsidR="00B0654E">
        <w:rPr>
          <w:color w:val="337AB7"/>
        </w:rPr>
        <w:t>S</w:t>
      </w:r>
      <w:r>
        <w:rPr>
          <w:color w:val="337AB7"/>
        </w:rPr>
        <w:t>ystem (</w:t>
      </w:r>
      <w:proofErr w:type="spellStart"/>
      <w:r>
        <w:rPr>
          <w:color w:val="337AB7"/>
        </w:rPr>
        <w:t>iDDS</w:t>
      </w:r>
      <w:proofErr w:type="spellEnd"/>
      <w:r>
        <w:rPr>
          <w:color w:val="337AB7"/>
        </w:rPr>
        <w:t xml:space="preserve">) for </w:t>
      </w:r>
      <w:r w:rsidR="00B0654E">
        <w:rPr>
          <w:color w:val="337AB7"/>
        </w:rPr>
        <w:t>N</w:t>
      </w:r>
      <w:r>
        <w:rPr>
          <w:color w:val="337AB7"/>
        </w:rPr>
        <w:t xml:space="preserve">utraceutical and </w:t>
      </w:r>
      <w:r w:rsidR="00B0654E">
        <w:rPr>
          <w:color w:val="337AB7"/>
        </w:rPr>
        <w:t>P</w:t>
      </w:r>
      <w:bookmarkStart w:id="0" w:name="_GoBack"/>
      <w:bookmarkEnd w:id="0"/>
      <w:r>
        <w:rPr>
          <w:color w:val="337AB7"/>
        </w:rPr>
        <w:t xml:space="preserve">harmaceutical </w:t>
      </w:r>
      <w:r w:rsidR="00B0654E">
        <w:rPr>
          <w:color w:val="337AB7"/>
        </w:rPr>
        <w:t>A</w:t>
      </w:r>
      <w:r>
        <w:rPr>
          <w:color w:val="337AB7"/>
        </w:rPr>
        <w:t xml:space="preserve">ctive </w:t>
      </w:r>
      <w:r w:rsidR="00B0654E">
        <w:rPr>
          <w:color w:val="337AB7"/>
        </w:rPr>
        <w:t>I</w:t>
      </w:r>
      <w:r>
        <w:rPr>
          <w:color w:val="337AB7"/>
        </w:rPr>
        <w:t>ngredients</w:t>
      </w:r>
    </w:p>
    <w:p w14:paraId="1E63430B" w14:textId="20C869D2" w:rsidR="005973B9" w:rsidRDefault="00F1445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Anuvrat</w:t>
      </w:r>
      <w:proofErr w:type="spellEnd"/>
      <w:r>
        <w:rPr>
          <w:rFonts w:ascii="Arial"/>
        </w:rPr>
        <w:t xml:space="preserve"> Sharma, PhD, IIT BHU, India</w:t>
      </w:r>
    </w:p>
    <w:p w14:paraId="610FBA83" w14:textId="77777777" w:rsidR="00AE3E37" w:rsidRDefault="00AE3E37">
      <w:pPr>
        <w:pStyle w:val="BodyText"/>
        <w:rPr>
          <w:rFonts w:ascii="Arial"/>
          <w:sz w:val="20"/>
        </w:rPr>
      </w:pPr>
    </w:p>
    <w:p w14:paraId="3373124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091DE3A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7073122" w14:textId="5D6B1FDF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4F40367D" w14:textId="6EC0DD76" w:rsidR="00AE3E37" w:rsidRDefault="00F14452" w:rsidP="00B0654E">
      <w:pPr>
        <w:pStyle w:val="Heading3"/>
        <w:spacing w:before="74"/>
        <w:jc w:val="both"/>
      </w:pPr>
      <w:r w:rsidRPr="00B0654E">
        <w:rPr>
          <w:rFonts w:ascii="Tw Cen MT" w:eastAsia="Tw Cen MT" w:hAnsi="Tw Cen MT" w:cs="Tw Cen MT"/>
          <w:b w:val="0"/>
          <w:bCs w:val="0"/>
        </w:rPr>
        <w:t xml:space="preserve">The present work is related to the development and evaluation of a novel instant drug delivery system </w:t>
      </w:r>
      <w:r w:rsidR="00DA09A0">
        <w:rPr>
          <w:rFonts w:ascii="Tw Cen MT" w:eastAsia="Tw Cen MT" w:hAnsi="Tw Cen MT" w:cs="Tw Cen MT"/>
          <w:b w:val="0"/>
          <w:bCs w:val="0"/>
        </w:rPr>
        <w:t xml:space="preserve">for the Active Ingredients that are </w:t>
      </w:r>
      <w:r w:rsidRPr="00B0654E">
        <w:rPr>
          <w:rFonts w:ascii="Tw Cen MT" w:eastAsia="Tw Cen MT" w:hAnsi="Tw Cen MT" w:cs="Tw Cen MT"/>
          <w:b w:val="0"/>
          <w:bCs w:val="0"/>
        </w:rPr>
        <w:t>used commonly in the nutraceutical and pharmaceutical preparation</w:t>
      </w:r>
      <w:r w:rsidR="00DA09A0">
        <w:rPr>
          <w:rFonts w:ascii="Tw Cen MT" w:eastAsia="Tw Cen MT" w:hAnsi="Tw Cen MT" w:cs="Tw Cen MT"/>
          <w:b w:val="0"/>
          <w:bCs w:val="0"/>
        </w:rPr>
        <w:t>s</w:t>
      </w:r>
      <w:r w:rsidRPr="00B0654E">
        <w:rPr>
          <w:rFonts w:ascii="Tw Cen MT" w:eastAsia="Tw Cen MT" w:hAnsi="Tw Cen MT" w:cs="Tw Cen MT"/>
          <w:b w:val="0"/>
          <w:bCs w:val="0"/>
        </w:rPr>
        <w:t>. This technology can be utilized for the availability of these active ingredients in-vivo much faster than the traditional particulate drug delivery system</w:t>
      </w:r>
      <w:r w:rsidR="00DA09A0">
        <w:rPr>
          <w:rFonts w:ascii="Tw Cen MT" w:eastAsia="Tw Cen MT" w:hAnsi="Tw Cen MT" w:cs="Tw Cen MT"/>
          <w:b w:val="0"/>
          <w:bCs w:val="0"/>
        </w:rPr>
        <w:t>s</w:t>
      </w:r>
      <w:r w:rsidRPr="00B0654E">
        <w:rPr>
          <w:rFonts w:ascii="Tw Cen MT" w:eastAsia="Tw Cen MT" w:hAnsi="Tw Cen MT" w:cs="Tw Cen MT"/>
          <w:b w:val="0"/>
          <w:bCs w:val="0"/>
        </w:rPr>
        <w:t>. The preparation</w:t>
      </w:r>
      <w:r w:rsidR="00DA09A0">
        <w:rPr>
          <w:rFonts w:ascii="Tw Cen MT" w:eastAsia="Tw Cen MT" w:hAnsi="Tw Cen MT" w:cs="Tw Cen MT"/>
          <w:b w:val="0"/>
          <w:bCs w:val="0"/>
        </w:rPr>
        <w:t xml:space="preserve"> of these formulations</w:t>
      </w:r>
      <w:r w:rsidRPr="00B0654E">
        <w:rPr>
          <w:rFonts w:ascii="Tw Cen MT" w:eastAsia="Tw Cen MT" w:hAnsi="Tw Cen MT" w:cs="Tw Cen MT"/>
          <w:b w:val="0"/>
          <w:bCs w:val="0"/>
        </w:rPr>
        <w:t xml:space="preserve"> involves </w:t>
      </w:r>
      <w:r w:rsidR="00DA09A0">
        <w:rPr>
          <w:rFonts w:ascii="Tw Cen MT" w:eastAsia="Tw Cen MT" w:hAnsi="Tw Cen MT" w:cs="Tw Cen MT"/>
          <w:b w:val="0"/>
          <w:bCs w:val="0"/>
        </w:rPr>
        <w:t>the</w:t>
      </w:r>
      <w:r w:rsidRPr="00B0654E">
        <w:rPr>
          <w:rFonts w:ascii="Tw Cen MT" w:eastAsia="Tw Cen MT" w:hAnsi="Tw Cen MT" w:cs="Tw Cen MT"/>
          <w:b w:val="0"/>
          <w:bCs w:val="0"/>
        </w:rPr>
        <w:t xml:space="preserve"> development of an innovative process for the conversion of active ingredient in a molecular form/nano dispersion in a suitable matrix which can be either presented in a final dosage form of tablets, capsules, dry syrups, suspensions etc.</w:t>
      </w:r>
      <w:r w:rsidRPr="00B0654E">
        <w:rPr>
          <w:rFonts w:ascii="Tw Cen MT" w:eastAsia="Tw Cen MT" w:hAnsi="Tw Cen MT" w:cs="Tw Cen MT"/>
          <w:b w:val="0"/>
          <w:bCs w:val="0"/>
        </w:rPr>
        <w:t xml:space="preserve"> This novel active drug matrix has been named as ‘</w:t>
      </w:r>
      <w:proofErr w:type="spellStart"/>
      <w:r w:rsidRPr="00B0654E">
        <w:rPr>
          <w:rFonts w:ascii="Tw Cen MT" w:eastAsia="Tw Cen MT" w:hAnsi="Tw Cen MT" w:cs="Tw Cen MT"/>
          <w:b w:val="0"/>
          <w:bCs w:val="0"/>
        </w:rPr>
        <w:t>iAgglomerates</w:t>
      </w:r>
      <w:proofErr w:type="spellEnd"/>
      <w:r w:rsidRPr="00B0654E">
        <w:rPr>
          <w:rFonts w:ascii="Tw Cen MT" w:eastAsia="Tw Cen MT" w:hAnsi="Tw Cen MT" w:cs="Tw Cen MT"/>
          <w:b w:val="0"/>
          <w:bCs w:val="0"/>
        </w:rPr>
        <w:t xml:space="preserve">’. The present delivery system </w:t>
      </w:r>
      <w:proofErr w:type="spellStart"/>
      <w:r w:rsidR="00DA09A0">
        <w:rPr>
          <w:rFonts w:ascii="Tw Cen MT" w:eastAsia="Tw Cen MT" w:hAnsi="Tw Cen MT" w:cs="Tw Cen MT"/>
          <w:b w:val="0"/>
          <w:bCs w:val="0"/>
        </w:rPr>
        <w:t>ie</w:t>
      </w:r>
      <w:proofErr w:type="spellEnd"/>
      <w:r w:rsidRPr="00B0654E">
        <w:rPr>
          <w:rFonts w:ascii="Tw Cen MT" w:eastAsia="Tw Cen MT" w:hAnsi="Tw Cen MT" w:cs="Tw Cen MT"/>
          <w:b w:val="0"/>
          <w:bCs w:val="0"/>
        </w:rPr>
        <w:t xml:space="preserve"> </w:t>
      </w:r>
      <w:proofErr w:type="spellStart"/>
      <w:r w:rsidRPr="00B0654E">
        <w:rPr>
          <w:rFonts w:ascii="Tw Cen MT" w:eastAsia="Tw Cen MT" w:hAnsi="Tw Cen MT" w:cs="Tw Cen MT"/>
          <w:b w:val="0"/>
          <w:bCs w:val="0"/>
        </w:rPr>
        <w:t>iAgglomerates</w:t>
      </w:r>
      <w:proofErr w:type="spellEnd"/>
      <w:r w:rsidRPr="00B0654E">
        <w:rPr>
          <w:rFonts w:ascii="Tw Cen MT" w:eastAsia="Tw Cen MT" w:hAnsi="Tw Cen MT" w:cs="Tw Cen MT"/>
          <w:b w:val="0"/>
          <w:bCs w:val="0"/>
        </w:rPr>
        <w:t xml:space="preserve"> matrix can be used </w:t>
      </w:r>
      <w:r w:rsidR="00DA09A0">
        <w:rPr>
          <w:rFonts w:ascii="Tw Cen MT" w:eastAsia="Tw Cen MT" w:hAnsi="Tw Cen MT" w:cs="Tw Cen MT"/>
          <w:b w:val="0"/>
          <w:bCs w:val="0"/>
        </w:rPr>
        <w:t>for</w:t>
      </w:r>
      <w:r w:rsidRPr="00B0654E">
        <w:rPr>
          <w:rFonts w:ascii="Tw Cen MT" w:eastAsia="Tw Cen MT" w:hAnsi="Tw Cen MT" w:cs="Tw Cen MT"/>
          <w:b w:val="0"/>
          <w:bCs w:val="0"/>
        </w:rPr>
        <w:t xml:space="preserve"> diversified range of active ingredients which can help in significant clinical outcome </w:t>
      </w:r>
      <w:r w:rsidR="00DA09A0">
        <w:rPr>
          <w:rFonts w:ascii="Tw Cen MT" w:eastAsia="Tw Cen MT" w:hAnsi="Tw Cen MT" w:cs="Tw Cen MT"/>
          <w:b w:val="0"/>
          <w:bCs w:val="0"/>
        </w:rPr>
        <w:t>of</w:t>
      </w:r>
      <w:r w:rsidRPr="00B0654E">
        <w:rPr>
          <w:rFonts w:ascii="Tw Cen MT" w:eastAsia="Tw Cen MT" w:hAnsi="Tw Cen MT" w:cs="Tw Cen MT"/>
          <w:b w:val="0"/>
          <w:bCs w:val="0"/>
        </w:rPr>
        <w:t xml:space="preserve"> a nutraceutical or pharmaceutical product.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56C543C8" w14:textId="77777777" w:rsidR="00F14452" w:rsidRDefault="00F14452" w:rsidP="00F14452">
      <w:pPr>
        <w:pStyle w:val="BodyText"/>
        <w:keepNext/>
        <w:spacing w:before="2"/>
        <w:jc w:val="center"/>
      </w:pPr>
      <w:r>
        <w:rPr>
          <w:noProof/>
        </w:rPr>
        <w:drawing>
          <wp:inline distT="0" distB="0" distL="0" distR="0" wp14:anchorId="23FD52A8" wp14:editId="26485D58">
            <wp:extent cx="1981200" cy="1975239"/>
            <wp:effectExtent l="0" t="0" r="0" b="635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62"/>
                    <a:stretch/>
                  </pic:blipFill>
                  <pic:spPr bwMode="auto">
                    <a:xfrm>
                      <a:off x="0" y="0"/>
                      <a:ext cx="1987747" cy="198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728C2" w14:textId="780E025F" w:rsidR="00AE3E37" w:rsidRDefault="00F14452" w:rsidP="00F14452">
      <w:pPr>
        <w:pStyle w:val="Caption"/>
        <w:jc w:val="center"/>
        <w:rPr>
          <w:rFonts w:ascii="Arial"/>
          <w:b/>
          <w:sz w:val="16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Visual Representation of dispersion pattern</w:t>
      </w:r>
    </w:p>
    <w:p w14:paraId="085AB6A5" w14:textId="43906D16" w:rsidR="005973B9" w:rsidRDefault="005973B9" w:rsidP="00B0654E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1B1D830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638680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CFBAF21" w14:textId="77777777" w:rsidR="00AE3E37" w:rsidRDefault="00AE3E37">
      <w:pPr>
        <w:pStyle w:val="BodyText"/>
        <w:rPr>
          <w:rFonts w:ascii="Calibri"/>
          <w:sz w:val="20"/>
        </w:rPr>
      </w:pPr>
    </w:p>
    <w:p w14:paraId="6E7A75FA" w14:textId="4591AC46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DA4D296" wp14:editId="66510CD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DBAAF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B0CF4B9" w14:textId="4C212945" w:rsidR="00AE3E37" w:rsidRDefault="00B0654E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9451F23" wp14:editId="20AC4CB7">
            <wp:simplePos x="0" y="0"/>
            <wp:positionH relativeFrom="column">
              <wp:posOffset>0</wp:posOffset>
            </wp:positionH>
            <wp:positionV relativeFrom="page">
              <wp:posOffset>5302250</wp:posOffset>
            </wp:positionV>
            <wp:extent cx="629920" cy="838200"/>
            <wp:effectExtent l="0" t="0" r="0" b="0"/>
            <wp:wrapThrough wrapText="bothSides">
              <wp:wrapPolygon edited="0">
                <wp:start x="0" y="0"/>
                <wp:lineTo x="0" y="21109"/>
                <wp:lineTo x="20903" y="21109"/>
                <wp:lineTo x="2090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10C">
        <w:rPr>
          <w:rFonts w:ascii="Arial"/>
          <w:color w:val="BF5A14"/>
        </w:rPr>
        <w:t>Biography</w:t>
      </w:r>
    </w:p>
    <w:p w14:paraId="6B15559D" w14:textId="1E3898B4" w:rsidR="00AE3E37" w:rsidRDefault="00B0654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Anuvrat</w:t>
      </w:r>
      <w:proofErr w:type="spellEnd"/>
      <w:r>
        <w:rPr>
          <w:rFonts w:ascii="Arial"/>
          <w:sz w:val="14"/>
        </w:rPr>
        <w:t xml:space="preserve"> Sharma is thought leader with a rich experience of more than 25 years in pharmaceutical product design and research. He has been associated with a large of leading pharmaceutical companies in the world in various capacities. He is an innovator and has filed multiple patents and has over 40 publications</w:t>
      </w:r>
    </w:p>
    <w:p w14:paraId="2C826458" w14:textId="2705AC8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A09A0">
          <w:rPr>
            <w:rStyle w:val="Hyperlink"/>
            <w:rFonts w:ascii="Arial"/>
            <w:sz w:val="14"/>
          </w:rPr>
          <w:t>dranuvrat@gmail.com</w:t>
        </w:r>
      </w:hyperlink>
    </w:p>
    <w:p w14:paraId="215044A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8C7841C" wp14:editId="5923F0B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0269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1F65CB54" w14:textId="77777777" w:rsidR="00AE3E37" w:rsidRDefault="00AE3E37">
      <w:pPr>
        <w:pStyle w:val="BodyText"/>
        <w:rPr>
          <w:rFonts w:ascii="Arial"/>
          <w:sz w:val="20"/>
        </w:rPr>
      </w:pPr>
    </w:p>
    <w:p w14:paraId="1F360C24" w14:textId="77777777" w:rsidR="00AE3E37" w:rsidRDefault="00AE3E37">
      <w:pPr>
        <w:pStyle w:val="BodyText"/>
        <w:rPr>
          <w:rFonts w:ascii="Arial"/>
          <w:sz w:val="20"/>
        </w:rPr>
      </w:pPr>
    </w:p>
    <w:p w14:paraId="777C848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521012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E360D8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E109E" w14:textId="77777777" w:rsidR="00913111" w:rsidRDefault="00913111">
      <w:r>
        <w:separator/>
      </w:r>
    </w:p>
  </w:endnote>
  <w:endnote w:type="continuationSeparator" w:id="0">
    <w:p w14:paraId="02B50E70" w14:textId="77777777" w:rsidR="00913111" w:rsidRDefault="0091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B79F3" w14:textId="47614627" w:rsidR="00AE3E37" w:rsidRPr="004C0250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C8054" w14:textId="77777777" w:rsidR="00913111" w:rsidRDefault="00913111">
      <w:r>
        <w:separator/>
      </w:r>
    </w:p>
  </w:footnote>
  <w:footnote w:type="continuationSeparator" w:id="0">
    <w:p w14:paraId="17C71ACB" w14:textId="77777777" w:rsidR="00913111" w:rsidRDefault="00913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E2D3C" w14:textId="79CD26F9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C0250"/>
    <w:rsid w:val="004F3523"/>
    <w:rsid w:val="005973B9"/>
    <w:rsid w:val="005B3A56"/>
    <w:rsid w:val="006060CE"/>
    <w:rsid w:val="0063497F"/>
    <w:rsid w:val="00873DF0"/>
    <w:rsid w:val="008756E6"/>
    <w:rsid w:val="008A08B6"/>
    <w:rsid w:val="00913111"/>
    <w:rsid w:val="009B2D44"/>
    <w:rsid w:val="00A07E82"/>
    <w:rsid w:val="00A9710C"/>
    <w:rsid w:val="00AE3E37"/>
    <w:rsid w:val="00B0654E"/>
    <w:rsid w:val="00B21A57"/>
    <w:rsid w:val="00C33602"/>
    <w:rsid w:val="00CD6F55"/>
    <w:rsid w:val="00DA09A0"/>
    <w:rsid w:val="00DE3104"/>
    <w:rsid w:val="00E26B10"/>
    <w:rsid w:val="00F1445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11E96"/>
  <w15:docId w15:val="{CD87F313-A806-41C6-9948-E2262EC3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14452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06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anuvrat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Atulpriya Sharma</cp:lastModifiedBy>
  <cp:revision>3</cp:revision>
  <dcterms:created xsi:type="dcterms:W3CDTF">2019-12-26T15:57:00Z</dcterms:created>
  <dcterms:modified xsi:type="dcterms:W3CDTF">2019-12-26T15:58:00Z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