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4B12F2" w:rsidP="00DC4A42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r w:rsidRPr="003F78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In vitro and in vivo anti-inflammatory activity of bovine milkfat globule (M</w:t>
      </w:r>
      <w:r w:rsidR="00E23323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FG</w:t>
      </w:r>
      <w:r w:rsidRPr="003F78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M)-derived complex lipid fractions</w:t>
      </w:r>
      <w:r w:rsidR="00DC4A4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DC4A42">
        <w:rPr>
          <w:rFonts w:ascii="Arial"/>
        </w:rPr>
        <w:t>Kate Palmano Ph.D., Caroline Gunn Ph.D. Alastair MacGibbon Ph.D., Linda Schollum Ph.D. Fonterra Research Centre, NZ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4B12F2" w:rsidRPr="004B12F2" w:rsidRDefault="004B12F2" w:rsidP="004B12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Background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:</w:t>
      </w:r>
      <w:r w:rsidR="00E233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Many beneficial health properties including anti-inflammatory activity have been reported for the bovine milk fat globule membrane (MFGM) or components thereof. Here we present novel data on the in-vitro and in-vivo anti-inflammatory activity of proprietary MFGM products which confirm and extend the concept of MFGM as a dietary anti-inflammatory agent.</w:t>
      </w:r>
    </w:p>
    <w:p w:rsidR="004B12F2" w:rsidRPr="004B12F2" w:rsidRDefault="004B12F2" w:rsidP="004B12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Methods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:</w:t>
      </w:r>
      <w:r w:rsidR="00E233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The aim of this study was to present new data on the in-vitro and in-vivo anti-inflammatory activity of proprietary MFGM products. Results from an array of cell-based assays, in which MFGM preparations were tested for their ability to modulate levels of the inflammatory mediators IL-1</w:t>
      </w:r>
      <w:r w:rsidRPr="004B12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, nitric oxide, superoxide anion, cyclo-oxygenase-2, and neutrophil elastase, were collated. Representative estimates of anti-inflammatory activity of MFGM preparations at different dose levels were obtained by combining results from several experiments, firstly converting sample results to %Control and then pooling the results using weighted means. Significance of the pooled results was evaluated using the Student t-test. For the in-vivo trials, rats were fed MFGM preparations for two weeks prior to induction of either adjuvant-arthritis or carrageenan-induced acute inflammation. Inflammation was monitored using foot score and foot volume measures. Results were statistically evaluated using the method employed for in-vitro data.</w:t>
      </w:r>
    </w:p>
    <w:p w:rsidR="004B12F2" w:rsidRPr="004B12F2" w:rsidRDefault="004B12F2" w:rsidP="004B12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Results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MFGM and in particular its phospholipid and ganglioside-enriched products displayed broad spectrum inhibitory activity against the inflammatory mediators, although activity was highest against Interleukin-1</w:t>
      </w:r>
      <w:r w:rsidRPr="004B12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The MFGM phospholipid products PC500 and PC700 were effective in reducing adjuvant-induced paw swelling in rats (PC500, foot score p=0.02; PC700, foot score p=0.001, foot volume p=0.007), while there was a tendency for the ganglioside product G600 to reduce carrageenan-induced rat paw </w:t>
      </w:r>
      <w:proofErr w:type="spellStart"/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oedema</w:t>
      </w:r>
      <w:proofErr w:type="spellEnd"/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(foot volume, p=0.072).</w:t>
      </w:r>
    </w:p>
    <w:p w:rsidR="00AE3E37" w:rsidRDefault="004B12F2" w:rsidP="004B12F2">
      <w:pPr>
        <w:pStyle w:val="Heading3"/>
        <w:spacing w:before="74"/>
      </w:pP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Conclusions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:</w:t>
      </w:r>
      <w:r w:rsidR="00E233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These results confirm the potential of MFGM as a nutritional intervention in mitigation of chronic and acute inflammatory conditions, especially those involved in joint disease, and as a nutritional supplement for general immune regulation.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9C5FE9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NZ" w:eastAsia="en-NZ"/>
        </w:rPr>
        <w:drawing>
          <wp:inline distT="0" distB="0" distL="0" distR="0" wp14:anchorId="6440C70A">
            <wp:extent cx="1484834" cy="2114663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004" cy="2141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Pr="009C5FE9" w:rsidRDefault="008756E6">
      <w:pPr>
        <w:spacing w:line="200" w:lineRule="exact"/>
        <w:jc w:val="both"/>
        <w:rPr>
          <w:sz w:val="18"/>
          <w:szCs w:val="18"/>
        </w:rPr>
        <w:sectPr w:rsidR="00AE3E37" w:rsidRPr="009C5FE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C5FE9">
        <w:rPr>
          <w:sz w:val="18"/>
          <w:szCs w:val="18"/>
        </w:rPr>
        <w:t xml:space="preserve">  </w:t>
      </w:r>
      <w:r w:rsidR="009C5FE9" w:rsidRPr="009C5FE9">
        <w:rPr>
          <w:sz w:val="18"/>
          <w:szCs w:val="18"/>
        </w:rPr>
        <w:t>Figure 1</w:t>
      </w:r>
      <w:r w:rsidRPr="009C5FE9">
        <w:rPr>
          <w:sz w:val="18"/>
          <w:szCs w:val="18"/>
        </w:rPr>
        <w:t xml:space="preserve"> </w:t>
      </w:r>
      <w:r w:rsidR="009C5FE9" w:rsidRPr="009C5FE9">
        <w:rPr>
          <w:sz w:val="18"/>
          <w:szCs w:val="18"/>
        </w:rPr>
        <w:t>Disease development in adjuvant-induced arthritis. (a) Arthritis scores (foot scores) and (b) hind feet swelling (foot volume) are shown over time following administration of CFA (Trial A). Values represent means for control (n=10), PC500 supplemented (n=16), PC700 supplemented (n=16) and meloxicam-treated (n=16) animals, respectively, where (n) represents the number of measurements per group.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NZ" w:eastAsia="en-NZ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6D3BB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0D06F1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</w:t>
      </w:r>
      <w:r w:rsidR="00E23323">
        <w:rPr>
          <w:noProof/>
          <w:lang w:val="en-NZ" w:eastAsia="en-NZ"/>
        </w:rPr>
        <w:drawing>
          <wp:inline distT="0" distB="0" distL="0" distR="0">
            <wp:extent cx="354490" cy="531495"/>
            <wp:effectExtent l="0" t="0" r="762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oline Gunn - small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73" cy="54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E23323" w:rsidRDefault="00E23323" w:rsidP="000D06F1">
      <w:pPr>
        <w:spacing w:before="92"/>
        <w:ind w:right="4234"/>
        <w:rPr>
          <w:rFonts w:ascii="Arial"/>
          <w:sz w:val="14"/>
        </w:rPr>
      </w:pPr>
      <w:r w:rsidRPr="00E23323">
        <w:rPr>
          <w:rFonts w:ascii="Arial"/>
          <w:sz w:val="14"/>
        </w:rPr>
        <w:t>Caroline Gunn</w:t>
      </w:r>
      <w:r>
        <w:rPr>
          <w:rFonts w:ascii="Arial"/>
          <w:sz w:val="14"/>
        </w:rPr>
        <w:t xml:space="preserve"> has expertise in nutrition and microbiology</w:t>
      </w:r>
      <w:r w:rsidR="001135C6">
        <w:rPr>
          <w:rFonts w:ascii="Arial"/>
          <w:sz w:val="14"/>
        </w:rPr>
        <w:t xml:space="preserve">. Her </w:t>
      </w:r>
      <w:r>
        <w:rPr>
          <w:rFonts w:ascii="Arial"/>
          <w:sz w:val="14"/>
        </w:rPr>
        <w:t xml:space="preserve">passion </w:t>
      </w:r>
      <w:r w:rsidR="001135C6">
        <w:rPr>
          <w:rFonts w:ascii="Arial"/>
          <w:sz w:val="14"/>
        </w:rPr>
        <w:t>for nutritional</w:t>
      </w:r>
      <w:r>
        <w:rPr>
          <w:rFonts w:ascii="Arial"/>
          <w:sz w:val="14"/>
        </w:rPr>
        <w:t xml:space="preserve"> strategies to counter the effects of ageing on bones,</w:t>
      </w:r>
      <w:r w:rsidR="001135C6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muscles and joints</w:t>
      </w:r>
      <w:r w:rsidR="001135C6">
        <w:rPr>
          <w:rFonts w:ascii="Arial"/>
          <w:sz w:val="14"/>
        </w:rPr>
        <w:t xml:space="preserve"> has led to studies investigating the anti</w:t>
      </w:r>
      <w:r>
        <w:rPr>
          <w:rFonts w:ascii="Arial"/>
          <w:sz w:val="14"/>
        </w:rPr>
        <w:t>-inflammatory effects of fruits, vegetables and herbs</w:t>
      </w:r>
      <w:r w:rsidR="001135C6">
        <w:rPr>
          <w:rFonts w:ascii="Arial"/>
          <w:sz w:val="14"/>
        </w:rPr>
        <w:t>. Currently, she is</w:t>
      </w:r>
      <w:r>
        <w:rPr>
          <w:rFonts w:ascii="Arial"/>
          <w:sz w:val="14"/>
        </w:rPr>
        <w:t xml:space="preserve"> investigating the anti-inflammatory </w:t>
      </w:r>
      <w:r w:rsidR="001135C6">
        <w:rPr>
          <w:rFonts w:ascii="Arial"/>
          <w:sz w:val="14"/>
        </w:rPr>
        <w:t>properties</w:t>
      </w:r>
      <w:r>
        <w:rPr>
          <w:rFonts w:ascii="Arial"/>
          <w:sz w:val="14"/>
        </w:rPr>
        <w:t xml:space="preserve"> of </w:t>
      </w:r>
      <w:r w:rsidR="001135C6">
        <w:rPr>
          <w:rFonts w:ascii="Arial"/>
          <w:sz w:val="14"/>
        </w:rPr>
        <w:t xml:space="preserve">dairy products </w:t>
      </w:r>
      <w:bookmarkStart w:id="0" w:name="_GoBack"/>
      <w:bookmarkEnd w:id="0"/>
      <w:r w:rsidR="001135C6">
        <w:rPr>
          <w:rFonts w:ascii="Arial"/>
          <w:sz w:val="14"/>
        </w:rPr>
        <w:t xml:space="preserve">and in particular </w:t>
      </w:r>
      <w:r>
        <w:rPr>
          <w:rFonts w:ascii="Arial"/>
          <w:sz w:val="14"/>
        </w:rPr>
        <w:t>the milk fat globule membrane for joint health</w:t>
      </w:r>
      <w:r w:rsidR="001135C6">
        <w:rPr>
          <w:rFonts w:ascii="Arial"/>
          <w:sz w:val="14"/>
        </w:rPr>
        <w:t xml:space="preserve"> as well as arthritis.</w:t>
      </w:r>
    </w:p>
    <w:p w:rsidR="00AE3E37" w:rsidRDefault="00A9710C" w:rsidP="00EA0953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r w:rsidR="00EA0953">
        <w:rPr>
          <w:rFonts w:ascii="Arial"/>
          <w:sz w:val="14"/>
        </w:rPr>
        <w:t>caroline.gunn@fonterra.com</w:t>
      </w:r>
      <w:r w:rsidR="00292ED9">
        <w:rPr>
          <w:noProof/>
          <w:lang w:val="en-NZ" w:eastAsia="en-NZ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41C6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953" w:rsidRDefault="00EA0953">
      <w:r>
        <w:separator/>
      </w:r>
    </w:p>
  </w:endnote>
  <w:endnote w:type="continuationSeparator" w:id="0">
    <w:p w:rsidR="00EA0953" w:rsidRDefault="00EA0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953" w:rsidRDefault="00EA0953">
    <w:pPr>
      <w:pStyle w:val="BodyText"/>
      <w:spacing w:line="14" w:lineRule="auto"/>
      <w:rPr>
        <w:sz w:val="20"/>
      </w:rPr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EA0953" w:rsidRPr="005B3A56" w:rsidRDefault="00EA095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EA0953" w:rsidRPr="005B3A56" w:rsidRDefault="00EA095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EA0953" w:rsidRPr="005B3A56" w:rsidRDefault="00EA095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EA0953" w:rsidRPr="005B3A56" w:rsidRDefault="00EA095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EA0953" w:rsidRPr="005B3A56" w:rsidRDefault="00EA095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EA0953" w:rsidRPr="005B3A56" w:rsidRDefault="00EA095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EA0953" w:rsidRPr="005B3A56" w:rsidRDefault="00EA095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EA0953" w:rsidRPr="005B3A56" w:rsidRDefault="00EA095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EA0953" w:rsidRPr="005B3A56" w:rsidRDefault="00EA095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953" w:rsidRDefault="00EA0953">
      <w:r>
        <w:separator/>
      </w:r>
    </w:p>
  </w:footnote>
  <w:footnote w:type="continuationSeparator" w:id="0">
    <w:p w:rsidR="00EA0953" w:rsidRDefault="00EA09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953" w:rsidRDefault="00EA0953">
    <w:pPr>
      <w:pStyle w:val="BodyText"/>
      <w:spacing w:line="14" w:lineRule="auto"/>
      <w:rPr>
        <w:sz w:val="20"/>
      </w:rPr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EA0953" w:rsidRPr="005B3A56" w:rsidRDefault="00EA0953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EA0953" w:rsidRPr="005B3A56" w:rsidRDefault="00EA0953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EA0953" w:rsidRPr="005B3A56" w:rsidRDefault="00EA0953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EA0953" w:rsidRPr="005B3A56" w:rsidRDefault="00EA0953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6176"/>
    <w:rsid w:val="000D06F1"/>
    <w:rsid w:val="000E2911"/>
    <w:rsid w:val="001135C6"/>
    <w:rsid w:val="001263DF"/>
    <w:rsid w:val="001918B2"/>
    <w:rsid w:val="002455EC"/>
    <w:rsid w:val="00270364"/>
    <w:rsid w:val="00292ED9"/>
    <w:rsid w:val="003F78C1"/>
    <w:rsid w:val="00404E5B"/>
    <w:rsid w:val="00406789"/>
    <w:rsid w:val="00414F7B"/>
    <w:rsid w:val="004355DC"/>
    <w:rsid w:val="004749B4"/>
    <w:rsid w:val="00494130"/>
    <w:rsid w:val="004B12F2"/>
    <w:rsid w:val="004F3523"/>
    <w:rsid w:val="005973B9"/>
    <w:rsid w:val="005B3A56"/>
    <w:rsid w:val="006060CE"/>
    <w:rsid w:val="0063497F"/>
    <w:rsid w:val="00873DF0"/>
    <w:rsid w:val="008756E6"/>
    <w:rsid w:val="008A08B6"/>
    <w:rsid w:val="008E2A3E"/>
    <w:rsid w:val="009B2D44"/>
    <w:rsid w:val="009C5FE9"/>
    <w:rsid w:val="00A07E82"/>
    <w:rsid w:val="00A9710C"/>
    <w:rsid w:val="00AE3E37"/>
    <w:rsid w:val="00B21A57"/>
    <w:rsid w:val="00C33602"/>
    <w:rsid w:val="00CD6F55"/>
    <w:rsid w:val="00DC2BA7"/>
    <w:rsid w:val="00DC4A42"/>
    <w:rsid w:val="00DE3104"/>
    <w:rsid w:val="00E23323"/>
    <w:rsid w:val="00E26B10"/>
    <w:rsid w:val="00E7546B"/>
    <w:rsid w:val="00EA095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428D3C34-E57A-4391-8CF4-FD92CF7C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Caroline Gunn</cp:lastModifiedBy>
  <cp:revision>2</cp:revision>
  <dcterms:created xsi:type="dcterms:W3CDTF">2017-11-15T03:55:00Z</dcterms:created>
  <dcterms:modified xsi:type="dcterms:W3CDTF">2017-11-15T03:55:00Z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