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81" w:rsidRPr="00223181" w:rsidRDefault="00223181" w:rsidP="0022318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 w:themeColor="text1"/>
        </w:rPr>
      </w:pPr>
      <w:proofErr w:type="spellStart"/>
      <w:r w:rsidRPr="00223181">
        <w:rPr>
          <w:rFonts w:cs="Arial"/>
          <w:b/>
          <w:bCs/>
          <w:color w:val="000000" w:themeColor="text1"/>
        </w:rPr>
        <w:t>Neuroprotective</w:t>
      </w:r>
      <w:proofErr w:type="spellEnd"/>
      <w:r w:rsidRPr="00223181">
        <w:rPr>
          <w:rFonts w:cs="Arial"/>
          <w:b/>
          <w:bCs/>
          <w:color w:val="000000" w:themeColor="text1"/>
        </w:rPr>
        <w:t xml:space="preserve"> effects of Gum </w:t>
      </w:r>
      <w:proofErr w:type="spellStart"/>
      <w:r w:rsidRPr="00223181">
        <w:rPr>
          <w:rFonts w:cs="Arial"/>
          <w:b/>
          <w:bCs/>
          <w:color w:val="000000" w:themeColor="text1"/>
        </w:rPr>
        <w:t>arabic</w:t>
      </w:r>
      <w:proofErr w:type="spellEnd"/>
      <w:r w:rsidRPr="00223181">
        <w:rPr>
          <w:rFonts w:cs="Arial"/>
          <w:b/>
          <w:bCs/>
          <w:color w:val="000000" w:themeColor="text1"/>
        </w:rPr>
        <w:t xml:space="preserve"> in </w:t>
      </w:r>
      <w:r w:rsidR="00CB7DFA">
        <w:rPr>
          <w:rFonts w:cs="Arial"/>
          <w:b/>
          <w:bCs/>
          <w:color w:val="000000" w:themeColor="text1"/>
        </w:rPr>
        <w:t xml:space="preserve">the </w:t>
      </w:r>
      <w:r w:rsidRPr="00223181">
        <w:rPr>
          <w:rFonts w:cs="Arial"/>
          <w:b/>
          <w:bCs/>
          <w:color w:val="000000" w:themeColor="text1"/>
        </w:rPr>
        <w:t>ageing brain of type 2 diabetic rats: interim analysis</w:t>
      </w:r>
    </w:p>
    <w:p w:rsidR="00223181" w:rsidRPr="00223181" w:rsidRDefault="00223181" w:rsidP="0022318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 w:themeColor="text1"/>
        </w:rPr>
      </w:pPr>
      <w:r w:rsidRPr="00223181">
        <w:rPr>
          <w:rFonts w:cs="Arial"/>
          <w:b/>
          <w:color w:val="000000" w:themeColor="text1"/>
        </w:rPr>
        <w:t> </w:t>
      </w:r>
    </w:p>
    <w:p w:rsidR="00223181" w:rsidRPr="00223181" w:rsidRDefault="004F54E6" w:rsidP="0022318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Rajab E</w:t>
      </w:r>
      <w:r w:rsidRPr="00223181">
        <w:rPr>
          <w:rFonts w:cs="Arial"/>
          <w:color w:val="000000" w:themeColor="text1"/>
          <w:vertAlign w:val="superscript"/>
        </w:rPr>
        <w:t>1</w:t>
      </w:r>
      <w:r>
        <w:rPr>
          <w:rFonts w:cs="Arial"/>
          <w:color w:val="000000" w:themeColor="text1"/>
        </w:rPr>
        <w:t>,</w:t>
      </w:r>
      <w:r w:rsidRPr="00223181">
        <w:rPr>
          <w:rFonts w:cs="Arial"/>
          <w:color w:val="000000" w:themeColor="text1"/>
        </w:rPr>
        <w:t xml:space="preserve">  </w:t>
      </w:r>
      <w:r w:rsidR="00223181" w:rsidRPr="00223181">
        <w:rPr>
          <w:rFonts w:cs="Arial"/>
          <w:color w:val="000000" w:themeColor="text1"/>
        </w:rPr>
        <w:t xml:space="preserve">Al </w:t>
      </w:r>
      <w:proofErr w:type="spellStart"/>
      <w:r w:rsidR="00223181" w:rsidRPr="00223181">
        <w:rPr>
          <w:rFonts w:cs="Arial"/>
          <w:color w:val="000000" w:themeColor="text1"/>
        </w:rPr>
        <w:t>Madhoob</w:t>
      </w:r>
      <w:proofErr w:type="spellEnd"/>
      <w:r w:rsidR="00223181" w:rsidRPr="00223181">
        <w:rPr>
          <w:rFonts w:cs="Arial"/>
          <w:color w:val="000000" w:themeColor="text1"/>
        </w:rPr>
        <w:t xml:space="preserve"> F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 xml:space="preserve">, </w:t>
      </w:r>
      <w:proofErr w:type="spellStart"/>
      <w:r w:rsidR="00223181" w:rsidRPr="00223181">
        <w:rPr>
          <w:rFonts w:cs="Arial"/>
          <w:color w:val="000000" w:themeColor="text1"/>
        </w:rPr>
        <w:t>AlHamer</w:t>
      </w:r>
      <w:proofErr w:type="spellEnd"/>
      <w:r w:rsidR="00223181" w:rsidRPr="00223181">
        <w:rPr>
          <w:rFonts w:cs="Arial"/>
          <w:color w:val="000000" w:themeColor="text1"/>
        </w:rPr>
        <w:t xml:space="preserve"> B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 xml:space="preserve">, </w:t>
      </w:r>
      <w:proofErr w:type="spellStart"/>
      <w:r w:rsidR="00223181" w:rsidRPr="00223181">
        <w:rPr>
          <w:rFonts w:cs="Arial"/>
          <w:color w:val="000000" w:themeColor="text1"/>
        </w:rPr>
        <w:t>Ghazzal</w:t>
      </w:r>
      <w:proofErr w:type="spellEnd"/>
      <w:r w:rsidR="00223181" w:rsidRPr="00223181">
        <w:rPr>
          <w:rFonts w:cs="Arial"/>
          <w:color w:val="000000" w:themeColor="text1"/>
        </w:rPr>
        <w:t xml:space="preserve"> S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 xml:space="preserve">, </w:t>
      </w:r>
      <w:proofErr w:type="spellStart"/>
      <w:r w:rsidR="00223181" w:rsidRPr="00223181">
        <w:rPr>
          <w:rFonts w:cs="Arial"/>
          <w:color w:val="000000" w:themeColor="text1"/>
        </w:rPr>
        <w:t>Dawaishan</w:t>
      </w:r>
      <w:proofErr w:type="spellEnd"/>
      <w:r w:rsidR="00223181" w:rsidRPr="00223181">
        <w:rPr>
          <w:rFonts w:cs="Arial"/>
          <w:color w:val="000000" w:themeColor="text1"/>
        </w:rPr>
        <w:t xml:space="preserve"> A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 xml:space="preserve">, </w:t>
      </w:r>
      <w:proofErr w:type="spellStart"/>
      <w:r w:rsidR="00257CFB">
        <w:rPr>
          <w:rFonts w:cs="Arial"/>
          <w:color w:val="000000" w:themeColor="text1"/>
        </w:rPr>
        <w:t>Rasool</w:t>
      </w:r>
      <w:proofErr w:type="spellEnd"/>
      <w:r w:rsidR="00257CFB">
        <w:rPr>
          <w:rFonts w:cs="Arial"/>
          <w:color w:val="000000" w:themeColor="text1"/>
        </w:rPr>
        <w:t xml:space="preserve"> S</w:t>
      </w:r>
      <w:r w:rsidR="001630FE" w:rsidRPr="00223181">
        <w:rPr>
          <w:rFonts w:cs="Arial"/>
          <w:color w:val="000000" w:themeColor="text1"/>
          <w:vertAlign w:val="superscript"/>
        </w:rPr>
        <w:t>2</w:t>
      </w:r>
      <w:r w:rsidR="00257CFB">
        <w:rPr>
          <w:rFonts w:cs="Arial"/>
          <w:color w:val="000000" w:themeColor="text1"/>
        </w:rPr>
        <w:t xml:space="preserve">, Al </w:t>
      </w:r>
      <w:proofErr w:type="spellStart"/>
      <w:r w:rsidR="00257CFB">
        <w:rPr>
          <w:rFonts w:cs="Arial"/>
          <w:color w:val="000000" w:themeColor="text1"/>
        </w:rPr>
        <w:t>Tayeb</w:t>
      </w:r>
      <w:proofErr w:type="spellEnd"/>
      <w:r w:rsidR="00257CFB">
        <w:rPr>
          <w:rFonts w:cs="Arial"/>
          <w:color w:val="000000" w:themeColor="text1"/>
        </w:rPr>
        <w:t xml:space="preserve"> A</w:t>
      </w:r>
      <w:r w:rsidR="001630FE" w:rsidRPr="00223181">
        <w:rPr>
          <w:rFonts w:cs="Arial"/>
          <w:color w:val="000000" w:themeColor="text1"/>
          <w:vertAlign w:val="superscript"/>
        </w:rPr>
        <w:t>2</w:t>
      </w:r>
      <w:r w:rsidR="00257CFB">
        <w:rPr>
          <w:rFonts w:cs="Arial"/>
          <w:color w:val="000000" w:themeColor="text1"/>
        </w:rPr>
        <w:t>, Mohammed S</w:t>
      </w:r>
      <w:r w:rsidR="001630FE" w:rsidRPr="00223181">
        <w:rPr>
          <w:rFonts w:cs="Arial"/>
          <w:color w:val="000000" w:themeColor="text1"/>
          <w:vertAlign w:val="superscript"/>
        </w:rPr>
        <w:t>2</w:t>
      </w:r>
      <w:r w:rsidR="001630FE">
        <w:rPr>
          <w:rFonts w:cs="Arial"/>
          <w:color w:val="000000" w:themeColor="text1"/>
        </w:rPr>
        <w:t xml:space="preserve">, </w:t>
      </w:r>
      <w:proofErr w:type="spellStart"/>
      <w:r w:rsidR="001630FE">
        <w:rPr>
          <w:rFonts w:cs="Arial"/>
          <w:color w:val="000000" w:themeColor="text1"/>
        </w:rPr>
        <w:t>Falama</w:t>
      </w:r>
      <w:r w:rsidR="00257CFB">
        <w:rPr>
          <w:rFonts w:cs="Arial"/>
          <w:color w:val="000000" w:themeColor="text1"/>
        </w:rPr>
        <w:t>rzi</w:t>
      </w:r>
      <w:proofErr w:type="spellEnd"/>
      <w:r w:rsidR="00257CFB">
        <w:rPr>
          <w:rFonts w:cs="Arial"/>
          <w:color w:val="000000" w:themeColor="text1"/>
        </w:rPr>
        <w:t xml:space="preserve"> F</w:t>
      </w:r>
      <w:r w:rsidR="001630FE" w:rsidRPr="00223181">
        <w:rPr>
          <w:rFonts w:cs="Arial"/>
          <w:color w:val="000000" w:themeColor="text1"/>
          <w:vertAlign w:val="superscript"/>
        </w:rPr>
        <w:t>2</w:t>
      </w:r>
      <w:r w:rsidR="00257CFB">
        <w:rPr>
          <w:rFonts w:cs="Arial"/>
          <w:color w:val="000000" w:themeColor="text1"/>
        </w:rPr>
        <w:t>,</w:t>
      </w:r>
      <w:r w:rsidR="00223181" w:rsidRPr="00223181">
        <w:rPr>
          <w:rFonts w:cs="Arial"/>
          <w:color w:val="000000" w:themeColor="text1"/>
        </w:rPr>
        <w:t xml:space="preserve"> Keogh M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>, Cavanagh B</w:t>
      </w:r>
      <w:r w:rsidR="00223181" w:rsidRPr="00223181">
        <w:rPr>
          <w:rFonts w:cs="Arial"/>
          <w:color w:val="000000" w:themeColor="text1"/>
          <w:vertAlign w:val="superscript"/>
        </w:rPr>
        <w:t>2</w:t>
      </w:r>
      <w:r w:rsidR="00223181" w:rsidRPr="00223181">
        <w:rPr>
          <w:rFonts w:cs="Arial"/>
          <w:color w:val="000000" w:themeColor="text1"/>
        </w:rPr>
        <w:t xml:space="preserve">, </w:t>
      </w:r>
      <w:proofErr w:type="spellStart"/>
      <w:r w:rsidR="00223181" w:rsidRPr="00223181">
        <w:rPr>
          <w:rFonts w:cs="Arial"/>
          <w:color w:val="000000" w:themeColor="text1"/>
        </w:rPr>
        <w:t>Elmusharraf</w:t>
      </w:r>
      <w:proofErr w:type="spellEnd"/>
      <w:r w:rsidR="00223181" w:rsidRPr="00223181">
        <w:rPr>
          <w:rFonts w:cs="Arial"/>
          <w:color w:val="000000" w:themeColor="text1"/>
        </w:rPr>
        <w:t xml:space="preserve"> K</w:t>
      </w:r>
      <w:r w:rsidR="001630FE">
        <w:rPr>
          <w:rFonts w:cs="Arial"/>
          <w:color w:val="000000" w:themeColor="text1"/>
          <w:vertAlign w:val="superscript"/>
        </w:rPr>
        <w:t>4</w:t>
      </w:r>
      <w:r w:rsidR="00223181" w:rsidRPr="00223181">
        <w:rPr>
          <w:rFonts w:cs="Arial"/>
          <w:color w:val="000000" w:themeColor="text1"/>
        </w:rPr>
        <w:t>, Al-Ansari A</w:t>
      </w:r>
      <w:r w:rsidR="001630FE">
        <w:rPr>
          <w:rFonts w:cs="Arial"/>
          <w:color w:val="000000" w:themeColor="text1"/>
          <w:vertAlign w:val="superscript"/>
        </w:rPr>
        <w:t>2</w:t>
      </w:r>
      <w:r w:rsidR="00223181">
        <w:rPr>
          <w:rFonts w:cs="Arial"/>
          <w:color w:val="000000" w:themeColor="text1"/>
        </w:rPr>
        <w:t xml:space="preserve">, </w:t>
      </w:r>
      <w:r w:rsidR="00223181" w:rsidRPr="00223181">
        <w:rPr>
          <w:rFonts w:cs="Arial"/>
          <w:color w:val="000000" w:themeColor="text1"/>
          <w:vertAlign w:val="superscript"/>
        </w:rPr>
        <w:t>1</w:t>
      </w:r>
      <w:r w:rsidR="00223181" w:rsidRPr="00223181">
        <w:rPr>
          <w:rFonts w:cs="Arial"/>
          <w:color w:val="000000" w:themeColor="text1"/>
        </w:rPr>
        <w:t xml:space="preserve">RCSI, Bahrain; </w:t>
      </w:r>
      <w:r w:rsidR="001630FE">
        <w:rPr>
          <w:rFonts w:cs="Arial"/>
          <w:color w:val="000000" w:themeColor="text1"/>
          <w:vertAlign w:val="superscript"/>
        </w:rPr>
        <w:t>2</w:t>
      </w:r>
      <w:r w:rsidR="001630FE">
        <w:rPr>
          <w:rFonts w:cs="Arial"/>
          <w:color w:val="000000" w:themeColor="text1"/>
        </w:rPr>
        <w:t xml:space="preserve">Arabian Gulf </w:t>
      </w:r>
      <w:r w:rsidR="001630FE" w:rsidRPr="001630FE">
        <w:rPr>
          <w:rFonts w:cs="Arial"/>
          <w:color w:val="000000" w:themeColor="text1"/>
        </w:rPr>
        <w:t>University</w:t>
      </w:r>
      <w:r w:rsidR="001630FE">
        <w:rPr>
          <w:rFonts w:cs="Arial"/>
          <w:color w:val="000000" w:themeColor="text1"/>
        </w:rPr>
        <w:t xml:space="preserve">; </w:t>
      </w:r>
      <w:r w:rsidR="001630FE" w:rsidRPr="00223181">
        <w:rPr>
          <w:rFonts w:cs="Arial"/>
          <w:color w:val="000000" w:themeColor="text1"/>
          <w:vertAlign w:val="superscript"/>
        </w:rPr>
        <w:t>3</w:t>
      </w:r>
      <w:r w:rsidR="00223181" w:rsidRPr="001630FE">
        <w:rPr>
          <w:rFonts w:cs="Arial"/>
          <w:color w:val="000000" w:themeColor="text1"/>
        </w:rPr>
        <w:t>RCSI</w:t>
      </w:r>
      <w:r w:rsidR="00223181" w:rsidRPr="00223181">
        <w:rPr>
          <w:rFonts w:cs="Arial"/>
          <w:color w:val="000000" w:themeColor="text1"/>
        </w:rPr>
        <w:t xml:space="preserve">, Dublin; </w:t>
      </w:r>
      <w:r w:rsidR="001630FE" w:rsidRPr="001630FE">
        <w:rPr>
          <w:rFonts w:cs="Arial"/>
          <w:color w:val="000000" w:themeColor="text1"/>
          <w:vertAlign w:val="superscript"/>
        </w:rPr>
        <w:t>4</w:t>
      </w:r>
      <w:r w:rsidR="001630FE">
        <w:rPr>
          <w:rFonts w:cs="Arial"/>
          <w:color w:val="000000" w:themeColor="text1"/>
        </w:rPr>
        <w:t>University of Limerick.</w:t>
      </w:r>
    </w:p>
    <w:p w:rsidR="00223181" w:rsidRPr="00223181" w:rsidRDefault="00223181" w:rsidP="0022318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 w:themeColor="text1"/>
        </w:rPr>
      </w:pPr>
      <w:r w:rsidRPr="00223181">
        <w:rPr>
          <w:rFonts w:cs="Arial"/>
          <w:color w:val="000000" w:themeColor="text1"/>
        </w:rPr>
        <w:t> </w:t>
      </w:r>
    </w:p>
    <w:p w:rsidR="00223181" w:rsidRPr="00223181" w:rsidRDefault="00223181" w:rsidP="0022318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 w:themeColor="text1"/>
        </w:rPr>
      </w:pPr>
      <w:r w:rsidRPr="00223181">
        <w:rPr>
          <w:rFonts w:cs="Arial"/>
          <w:color w:val="000000" w:themeColor="text1"/>
        </w:rPr>
        <w:t xml:space="preserve">Dietary supplementation with Gum Arabic (GA) improves oral glucose tolerance and fasting blood glucose in rodent models of high-glucose feeding [1]. </w:t>
      </w:r>
      <w:r w:rsidRPr="00223181">
        <w:rPr>
          <w:rFonts w:cs="Arial"/>
          <w:color w:val="000000" w:themeColor="text1"/>
          <w:lang w:val="en-US"/>
        </w:rPr>
        <w:t xml:space="preserve">Our aim was to determine whether GA supplementation prevents deterioration of learning and memory in type 2 diabetes.  Seven weeks old male </w:t>
      </w:r>
      <w:proofErr w:type="spellStart"/>
      <w:r w:rsidRPr="00223181">
        <w:rPr>
          <w:rFonts w:cs="Arial"/>
          <w:color w:val="000000" w:themeColor="text1"/>
          <w:lang w:val="en-US"/>
        </w:rPr>
        <w:t>Zucker</w:t>
      </w:r>
      <w:proofErr w:type="spellEnd"/>
      <w:r w:rsidRPr="00223181">
        <w:rPr>
          <w:rFonts w:cs="Arial"/>
          <w:color w:val="000000" w:themeColor="text1"/>
          <w:lang w:val="en-US"/>
        </w:rPr>
        <w:t xml:space="preserve"> diabetic rats (n=8) and their lean litter mates (i.e. controls) (n=8) were assigned to </w:t>
      </w:r>
      <w:r w:rsidR="001630FE">
        <w:rPr>
          <w:rFonts w:cs="Arial"/>
          <w:color w:val="000000" w:themeColor="text1"/>
          <w:lang w:val="en-US"/>
        </w:rPr>
        <w:t xml:space="preserve">the </w:t>
      </w:r>
      <w:r w:rsidRPr="00223181">
        <w:rPr>
          <w:rFonts w:cs="Arial"/>
          <w:color w:val="000000" w:themeColor="text1"/>
          <w:lang w:val="en-US"/>
        </w:rPr>
        <w:t>following groups</w:t>
      </w:r>
      <w:r w:rsidR="00257CFB">
        <w:rPr>
          <w:rFonts w:cs="Arial"/>
          <w:color w:val="000000" w:themeColor="text1"/>
          <w:lang w:val="en-US"/>
        </w:rPr>
        <w:t xml:space="preserve"> for 16 weeks</w:t>
      </w:r>
      <w:r w:rsidRPr="00223181">
        <w:rPr>
          <w:rFonts w:cs="Arial"/>
          <w:color w:val="000000" w:themeColor="text1"/>
          <w:lang w:val="en-US"/>
        </w:rPr>
        <w:t>: (</w:t>
      </w:r>
      <w:proofErr w:type="spellStart"/>
      <w:r w:rsidRPr="00223181">
        <w:rPr>
          <w:rFonts w:cs="Arial"/>
          <w:color w:val="000000" w:themeColor="text1"/>
          <w:lang w:val="en-US"/>
        </w:rPr>
        <w:t>i</w:t>
      </w:r>
      <w:proofErr w:type="spellEnd"/>
      <w:r w:rsidRPr="00223181">
        <w:rPr>
          <w:rFonts w:cs="Arial"/>
          <w:color w:val="000000" w:themeColor="text1"/>
          <w:lang w:val="en-US"/>
        </w:rPr>
        <w:t xml:space="preserve">) control and water (CW); (ii) control and GA </w:t>
      </w:r>
      <w:r w:rsidR="00257CFB">
        <w:rPr>
          <w:rFonts w:cs="Arial"/>
          <w:color w:val="000000" w:themeColor="text1"/>
          <w:lang w:val="en-US"/>
        </w:rPr>
        <w:t xml:space="preserve">10% w/v </w:t>
      </w:r>
      <w:r w:rsidRPr="00223181">
        <w:rPr>
          <w:rFonts w:cs="Arial"/>
          <w:color w:val="000000" w:themeColor="text1"/>
          <w:lang w:val="en-US"/>
        </w:rPr>
        <w:t>(CGA); (iii) diabetes + water (DMW); (</w:t>
      </w:r>
      <w:proofErr w:type="gramStart"/>
      <w:r w:rsidRPr="00223181">
        <w:rPr>
          <w:rFonts w:cs="Arial"/>
          <w:color w:val="000000" w:themeColor="text1"/>
          <w:lang w:val="en-US"/>
        </w:rPr>
        <w:t>iv</w:t>
      </w:r>
      <w:proofErr w:type="gramEnd"/>
      <w:r w:rsidRPr="00223181">
        <w:rPr>
          <w:rFonts w:cs="Arial"/>
          <w:color w:val="000000" w:themeColor="text1"/>
          <w:lang w:val="en-US"/>
        </w:rPr>
        <w:t>) diabetes + GA</w:t>
      </w:r>
      <w:r w:rsidR="00257CFB">
        <w:rPr>
          <w:rFonts w:cs="Arial"/>
          <w:color w:val="000000" w:themeColor="text1"/>
          <w:lang w:val="en-US"/>
        </w:rPr>
        <w:t xml:space="preserve"> 10% w/v (DMGA). </w:t>
      </w:r>
      <w:r w:rsidRPr="00223181">
        <w:rPr>
          <w:rFonts w:cs="Arial"/>
          <w:color w:val="000000" w:themeColor="text1"/>
          <w:lang w:val="en-US"/>
        </w:rPr>
        <w:t>Fasting blood glucose (FBG) was measured at baseline and 16 weeks</w:t>
      </w:r>
      <w:r w:rsidR="001630FE">
        <w:rPr>
          <w:rFonts w:cs="Arial"/>
          <w:color w:val="000000" w:themeColor="text1"/>
          <w:lang w:val="en-US"/>
        </w:rPr>
        <w:t>, followed by assessment of s</w:t>
      </w:r>
      <w:r w:rsidRPr="00223181">
        <w:rPr>
          <w:rFonts w:cs="Arial"/>
          <w:color w:val="000000" w:themeColor="text1"/>
          <w:lang w:val="en-US"/>
        </w:rPr>
        <w:t xml:space="preserve">patial learning and memory </w:t>
      </w:r>
      <w:r w:rsidR="001630FE">
        <w:rPr>
          <w:rFonts w:cs="Arial"/>
          <w:color w:val="000000" w:themeColor="text1"/>
          <w:lang w:val="en-US"/>
        </w:rPr>
        <w:t xml:space="preserve">in the </w:t>
      </w:r>
      <w:r w:rsidRPr="00223181">
        <w:rPr>
          <w:rFonts w:cs="Arial"/>
          <w:color w:val="000000" w:themeColor="text1"/>
        </w:rPr>
        <w:t xml:space="preserve">Morris water maze.  </w:t>
      </w:r>
      <w:r w:rsidRPr="00223181">
        <w:rPr>
          <w:rFonts w:cs="Arial"/>
          <w:color w:val="000000" w:themeColor="text1"/>
          <w:lang w:val="en-US"/>
        </w:rPr>
        <w:t xml:space="preserve">This study was ethically approved </w:t>
      </w:r>
      <w:r w:rsidR="00CB7DFA">
        <w:rPr>
          <w:rFonts w:cs="Arial"/>
          <w:color w:val="000000" w:themeColor="text1"/>
          <w:lang w:val="en-US"/>
        </w:rPr>
        <w:t xml:space="preserve">and funded </w:t>
      </w:r>
      <w:r w:rsidRPr="00223181">
        <w:rPr>
          <w:rFonts w:cs="Arial"/>
          <w:color w:val="000000" w:themeColor="text1"/>
          <w:lang w:val="en-US"/>
        </w:rPr>
        <w:t xml:space="preserve">by </w:t>
      </w:r>
      <w:r w:rsidR="00CB7DFA">
        <w:rPr>
          <w:rFonts w:cs="Arial"/>
          <w:color w:val="000000" w:themeColor="text1"/>
          <w:lang w:val="en-US"/>
        </w:rPr>
        <w:t>AGU and RCSI</w:t>
      </w:r>
      <w:r w:rsidRPr="00223181">
        <w:rPr>
          <w:rFonts w:cs="Arial"/>
          <w:color w:val="000000" w:themeColor="text1"/>
          <w:lang w:val="en-US"/>
        </w:rPr>
        <w:t xml:space="preserve">. </w:t>
      </w:r>
      <w:r w:rsidR="001630FE">
        <w:rPr>
          <w:rFonts w:cs="Arial"/>
          <w:color w:val="000000" w:themeColor="text1"/>
        </w:rPr>
        <w:t>By</w:t>
      </w:r>
      <w:r w:rsidR="00CB7DFA">
        <w:rPr>
          <w:rFonts w:cs="Arial"/>
          <w:color w:val="000000" w:themeColor="text1"/>
        </w:rPr>
        <w:t xml:space="preserve"> week 16,</w:t>
      </w:r>
      <w:r w:rsidRPr="00223181">
        <w:rPr>
          <w:rFonts w:cs="Arial"/>
          <w:color w:val="000000" w:themeColor="text1"/>
        </w:rPr>
        <w:t xml:space="preserve"> there was a s</w:t>
      </w:r>
      <w:r w:rsidR="00CB7DFA">
        <w:rPr>
          <w:rFonts w:cs="Arial"/>
          <w:color w:val="000000" w:themeColor="text1"/>
        </w:rPr>
        <w:t>mall</w:t>
      </w:r>
      <w:r w:rsidRPr="00223181">
        <w:rPr>
          <w:rFonts w:cs="Arial"/>
          <w:color w:val="000000" w:themeColor="text1"/>
        </w:rPr>
        <w:t xml:space="preserve"> difference </w:t>
      </w:r>
      <w:r w:rsidR="00CB7DFA">
        <w:rPr>
          <w:rFonts w:cs="Arial"/>
          <w:color w:val="000000" w:themeColor="text1"/>
        </w:rPr>
        <w:t xml:space="preserve">in FBG </w:t>
      </w:r>
      <w:r w:rsidRPr="00223181">
        <w:rPr>
          <w:rFonts w:cs="Arial"/>
          <w:color w:val="000000" w:themeColor="text1"/>
        </w:rPr>
        <w:t xml:space="preserve">between </w:t>
      </w:r>
      <w:r w:rsidR="00CB7DFA">
        <w:rPr>
          <w:rFonts w:cs="Arial"/>
          <w:color w:val="000000" w:themeColor="text1"/>
        </w:rPr>
        <w:t xml:space="preserve">the diabetic </w:t>
      </w:r>
      <w:r w:rsidRPr="00223181">
        <w:rPr>
          <w:rFonts w:cs="Arial"/>
          <w:color w:val="000000" w:themeColor="text1"/>
        </w:rPr>
        <w:t>groups (baseline: 94±5 mg/</w:t>
      </w:r>
      <w:proofErr w:type="spellStart"/>
      <w:r w:rsidRPr="00223181">
        <w:rPr>
          <w:rFonts w:cs="Arial"/>
          <w:color w:val="000000" w:themeColor="text1"/>
        </w:rPr>
        <w:t>dL</w:t>
      </w:r>
      <w:proofErr w:type="spellEnd"/>
      <w:r w:rsidRPr="00223181">
        <w:rPr>
          <w:rFonts w:cs="Arial"/>
          <w:color w:val="000000" w:themeColor="text1"/>
        </w:rPr>
        <w:t>; 16 weeks: DMW 339±26 vs. DMGA 298±36 mg/</w:t>
      </w:r>
      <w:proofErr w:type="spellStart"/>
      <w:r w:rsidRPr="00223181">
        <w:rPr>
          <w:rFonts w:cs="Arial"/>
          <w:color w:val="000000" w:themeColor="text1"/>
        </w:rPr>
        <w:t>dL</w:t>
      </w:r>
      <w:proofErr w:type="spellEnd"/>
      <w:r w:rsidRPr="00223181">
        <w:rPr>
          <w:rFonts w:cs="Arial"/>
          <w:color w:val="000000" w:themeColor="text1"/>
        </w:rPr>
        <w:t xml:space="preserve">). </w:t>
      </w:r>
      <w:r w:rsidR="001630FE">
        <w:rPr>
          <w:rFonts w:cs="Arial"/>
          <w:color w:val="000000" w:themeColor="text1"/>
        </w:rPr>
        <w:t xml:space="preserve"> </w:t>
      </w:r>
      <w:r w:rsidR="0086532C" w:rsidRPr="00223181">
        <w:rPr>
          <w:rFonts w:cs="Arial"/>
          <w:color w:val="000000" w:themeColor="text1"/>
        </w:rPr>
        <w:t xml:space="preserve">On day 1 of </w:t>
      </w:r>
      <w:r w:rsidR="0086532C">
        <w:rPr>
          <w:rFonts w:cs="Arial"/>
          <w:color w:val="000000" w:themeColor="text1"/>
        </w:rPr>
        <w:t xml:space="preserve">the </w:t>
      </w:r>
      <w:r w:rsidR="0086532C" w:rsidRPr="00223181">
        <w:rPr>
          <w:rFonts w:cs="Arial"/>
          <w:color w:val="000000" w:themeColor="text1"/>
        </w:rPr>
        <w:t>water maze, latency in diabetic animals (DMW 33±11 sec, DMGA 35± 6 sec) was higher than controls (CW 12±2 sec, CGA 14±5</w:t>
      </w:r>
      <w:r w:rsidR="0086532C">
        <w:rPr>
          <w:rFonts w:cs="Arial"/>
          <w:color w:val="000000" w:themeColor="text1"/>
        </w:rPr>
        <w:t xml:space="preserve"> sec). </w:t>
      </w:r>
      <w:r w:rsidR="00257CFB">
        <w:rPr>
          <w:rFonts w:cs="Arial"/>
          <w:color w:val="000000"/>
          <w:lang w:val="en-US"/>
        </w:rPr>
        <w:t>DM</w:t>
      </w:r>
      <w:r w:rsidR="0086532C">
        <w:rPr>
          <w:rFonts w:cs="Arial"/>
          <w:color w:val="000000"/>
          <w:lang w:val="en-US"/>
        </w:rPr>
        <w:t xml:space="preserve">GA </w:t>
      </w:r>
      <w:r w:rsidR="0086532C" w:rsidRPr="00F6073D">
        <w:rPr>
          <w:rFonts w:cs="Arial"/>
          <w:color w:val="000000"/>
          <w:lang w:val="en-US"/>
        </w:rPr>
        <w:t xml:space="preserve">animals showed </w:t>
      </w:r>
      <w:r w:rsidR="00257CFB">
        <w:rPr>
          <w:rFonts w:cs="Arial"/>
          <w:color w:val="000000"/>
          <w:lang w:val="en-US"/>
        </w:rPr>
        <w:t>greater</w:t>
      </w:r>
      <w:r w:rsidR="0086532C">
        <w:rPr>
          <w:rFonts w:cs="Arial"/>
          <w:color w:val="000000"/>
          <w:lang w:val="en-US"/>
        </w:rPr>
        <w:t xml:space="preserve"> </w:t>
      </w:r>
      <w:r w:rsidR="0086532C" w:rsidRPr="00F6073D">
        <w:rPr>
          <w:rFonts w:cs="Arial"/>
          <w:color w:val="000000"/>
          <w:lang w:val="en-US"/>
        </w:rPr>
        <w:t>improvement</w:t>
      </w:r>
      <w:r w:rsidR="0086532C">
        <w:rPr>
          <w:rFonts w:cs="Arial"/>
          <w:color w:val="000000"/>
          <w:lang w:val="en-US"/>
        </w:rPr>
        <w:t>s</w:t>
      </w:r>
      <w:r w:rsidR="0086532C" w:rsidRPr="00F6073D">
        <w:rPr>
          <w:rFonts w:cs="Arial"/>
          <w:color w:val="000000"/>
          <w:lang w:val="en-US"/>
        </w:rPr>
        <w:t xml:space="preserve"> in escape latency</w:t>
      </w:r>
      <w:r w:rsidR="0086532C">
        <w:rPr>
          <w:rFonts w:cs="Arial"/>
          <w:color w:val="000000"/>
          <w:lang w:val="en-US"/>
        </w:rPr>
        <w:t xml:space="preserve"> </w:t>
      </w:r>
      <w:r w:rsidR="00257CFB">
        <w:rPr>
          <w:rFonts w:cs="Arial"/>
          <w:color w:val="000000"/>
          <w:lang w:val="en-US"/>
        </w:rPr>
        <w:t xml:space="preserve">than DMW </w:t>
      </w:r>
      <w:r w:rsidR="0086532C">
        <w:rPr>
          <w:rFonts w:cs="Arial"/>
          <w:color w:val="000000"/>
          <w:lang w:val="en-US"/>
        </w:rPr>
        <w:t>over 5 day of testing</w:t>
      </w:r>
      <w:r w:rsidR="00257CFB">
        <w:rPr>
          <w:rFonts w:cs="Arial"/>
          <w:color w:val="000000"/>
          <w:lang w:val="en-US"/>
        </w:rPr>
        <w:t xml:space="preserve">; latency in DMGA appeared similar to controls on days 2-5. </w:t>
      </w:r>
      <w:r w:rsidRPr="00223181">
        <w:rPr>
          <w:rFonts w:cs="Arial"/>
          <w:color w:val="000000" w:themeColor="text1"/>
          <w:lang w:val="en-US"/>
        </w:rPr>
        <w:t xml:space="preserve">Chronic GA treatment appears protective against cognitive deficits in type 2 diabetic rats. </w:t>
      </w:r>
    </w:p>
    <w:p w:rsidR="00CC2C78" w:rsidRDefault="00CC2C78" w:rsidP="0027651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:rsidR="00CB7DFA" w:rsidRPr="00276515" w:rsidRDefault="00CB7DFA" w:rsidP="0027651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bookmarkStart w:id="0" w:name="_GoBack"/>
      <w:bookmarkEnd w:id="0"/>
    </w:p>
    <w:sectPr w:rsidR="00CB7DFA" w:rsidRPr="002765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F28DA"/>
    <w:multiLevelType w:val="hybridMultilevel"/>
    <w:tmpl w:val="F8022398"/>
    <w:lvl w:ilvl="0" w:tplc="C5BC6C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A5E752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6E69C5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CF0A4C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3C88A8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B1048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0D6799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07208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5AE80B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5A"/>
    <w:rsid w:val="0009520A"/>
    <w:rsid w:val="001630FE"/>
    <w:rsid w:val="00223181"/>
    <w:rsid w:val="0022349F"/>
    <w:rsid w:val="00257CFB"/>
    <w:rsid w:val="00267B26"/>
    <w:rsid w:val="0027485A"/>
    <w:rsid w:val="00276515"/>
    <w:rsid w:val="002A3726"/>
    <w:rsid w:val="002A37F7"/>
    <w:rsid w:val="004B4E36"/>
    <w:rsid w:val="004F54E6"/>
    <w:rsid w:val="006F6E93"/>
    <w:rsid w:val="00805256"/>
    <w:rsid w:val="00854D7E"/>
    <w:rsid w:val="0086532C"/>
    <w:rsid w:val="008C7D63"/>
    <w:rsid w:val="00A02F14"/>
    <w:rsid w:val="00CB7DFA"/>
    <w:rsid w:val="00CC2C78"/>
    <w:rsid w:val="00D124C3"/>
    <w:rsid w:val="00D16DA2"/>
    <w:rsid w:val="00F6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B21092-3882-4192-BDA7-E66DEF11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4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2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ED367-84B0-4C88-8A14-7E00C58D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 Rajab</dc:creator>
  <cp:keywords/>
  <dc:description/>
  <cp:lastModifiedBy>Ebrahim Rajab</cp:lastModifiedBy>
  <cp:revision>3</cp:revision>
  <dcterms:created xsi:type="dcterms:W3CDTF">2017-11-08T10:10:00Z</dcterms:created>
  <dcterms:modified xsi:type="dcterms:W3CDTF">2017-11-08T10:11:00Z</dcterms:modified>
</cp:coreProperties>
</file>