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227" w:rsidRDefault="00D20227" w:rsidP="00D20227">
      <w:pPr>
        <w:jc w:val="center"/>
        <w:rPr>
          <w:b/>
        </w:rPr>
      </w:pPr>
      <w:r>
        <w:rPr>
          <w:b/>
        </w:rPr>
        <w:t>Abstract</w:t>
      </w:r>
    </w:p>
    <w:p w:rsidR="00D20227" w:rsidRDefault="00D20227" w:rsidP="00D20227">
      <w:pPr>
        <w:jc w:val="center"/>
        <w:rPr>
          <w:b/>
        </w:rPr>
      </w:pPr>
    </w:p>
    <w:p w:rsidR="00D20227" w:rsidRDefault="00D20227" w:rsidP="00D20227">
      <w:pPr>
        <w:spacing w:line="480" w:lineRule="auto"/>
      </w:pPr>
      <w:r>
        <w:rPr>
          <w:b/>
        </w:rPr>
        <w:t xml:space="preserve">Background: </w:t>
      </w:r>
      <w:r>
        <w:t xml:space="preserve">One of the largest risks for respiratory depression and respiratory arrest in the hospital is the administration of opioid-based medications, which has been termed opioid-induced respiratory depression (OIRD) (Van der Schier, Roozekrans, van Velzen, Dahan, &amp; Niesters, 2014). Capnography assesses ventilation during every exhaled breath via a non-invasive nasal cannula-type device, or in giving real-time monitoring, whereas using pulse oximetry can take anywhere from 20 seconds (in healthy individuals) to 90 seconds (in the critically ill) to show changes in oxygenation (Lo, 2015). </w:t>
      </w:r>
      <w:r w:rsidRPr="00B5774F">
        <w:t xml:space="preserve">The attitude of nurses implementing capnography monitoring is of increasing importance (Clark, Weavind, Nelson, Wilkie, Conway, &amp; Freundlich, 2018) and their perceptions are critical factors in its acceptance and successful implementation (Edmondson, Bohmer, &amp; Pisano, 2001). </w:t>
      </w:r>
      <w:r>
        <w:rPr>
          <w:b/>
        </w:rPr>
        <w:t xml:space="preserve">Objective: </w:t>
      </w:r>
      <w:r>
        <w:t xml:space="preserve">To describe the impact of an educational intervention on nurses’ understanding and acceptance of the implementation of capnography monitoring. </w:t>
      </w:r>
      <w:r>
        <w:rPr>
          <w:b/>
        </w:rPr>
        <w:t xml:space="preserve">Methods: </w:t>
      </w:r>
      <w:r>
        <w:t>This project was conducted over a period of five months. One hospital that was going to implement capnography did a pre-test, educational intervention, post-test, and follow-up questionnaire intervention. A comparison hospital that has already implemented capnography did an identical post-test.</w:t>
      </w:r>
      <w:r>
        <w:rPr>
          <w:b/>
        </w:rPr>
        <w:t xml:space="preserve"> Results: </w:t>
      </w:r>
      <w:r>
        <w:t xml:space="preserve">Results did not show statistical significance for the pre-test/post-test (p=.053). However, comparison of questions and scores showed clinical significance with an educational intervention. </w:t>
      </w:r>
      <w:r>
        <w:rPr>
          <w:b/>
        </w:rPr>
        <w:t xml:space="preserve">Conclusions: </w:t>
      </w:r>
      <w:r>
        <w:t xml:space="preserve">The results of this quality improvement project indicate that providing an educational intervention when implementing capnography monitoring could improve nurses’ understanding and acceptance of capnography monitoring. </w:t>
      </w:r>
    </w:p>
    <w:p w:rsidR="003A3889" w:rsidRDefault="003A3889">
      <w:bookmarkStart w:id="0" w:name="_GoBack"/>
      <w:bookmarkEnd w:id="0"/>
    </w:p>
    <w:sectPr w:rsidR="003A3889" w:rsidSect="00F00568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227"/>
    <w:rsid w:val="003A3889"/>
    <w:rsid w:val="0042593B"/>
    <w:rsid w:val="00AD3073"/>
    <w:rsid w:val="00D20227"/>
    <w:rsid w:val="00F00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DB01D0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2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2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1512</Characters>
  <Application>Microsoft Macintosh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Corey Mohnike</dc:creator>
  <cp:keywords/>
  <dc:description/>
  <cp:lastModifiedBy>Corey Mohnike</cp:lastModifiedBy>
  <cp:revision>1</cp:revision>
  <dcterms:created xsi:type="dcterms:W3CDTF">2020-11-30T21:06:00Z</dcterms:created>
  <dcterms:modified xsi:type="dcterms:W3CDTF">2020-11-30T21:07:00Z</dcterms:modified>
</cp:coreProperties>
</file>