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3B5AE" w14:textId="77777777" w:rsidR="0032591C" w:rsidRPr="000176A6" w:rsidRDefault="0032591C" w:rsidP="000176A6">
      <w:pPr>
        <w:spacing w:line="360" w:lineRule="auto"/>
        <w:jc w:val="center"/>
        <w:rPr>
          <w:rFonts w:ascii="Garamond" w:hAnsi="Garamond" w:cs="Times New Roman"/>
          <w:b/>
          <w:sz w:val="32"/>
          <w:szCs w:val="24"/>
        </w:rPr>
      </w:pPr>
      <w:bookmarkStart w:id="0" w:name="_Toc52417181"/>
      <w:r w:rsidRPr="000176A6">
        <w:rPr>
          <w:rFonts w:ascii="Garamond" w:hAnsi="Garamond" w:cs="Times New Roman"/>
          <w:b/>
          <w:sz w:val="32"/>
          <w:szCs w:val="24"/>
        </w:rPr>
        <w:t>Is educator clinical skill competency enough for clinical teaching?</w:t>
      </w:r>
      <w:bookmarkEnd w:id="0"/>
    </w:p>
    <w:p w14:paraId="6F9DDA1B" w14:textId="76C41878" w:rsidR="0032591C" w:rsidRPr="00250FB9" w:rsidRDefault="00E00276" w:rsidP="0032591C">
      <w:pPr>
        <w:spacing w:line="360" w:lineRule="auto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>Agezegn Asegid</w:t>
      </w:r>
      <w:r w:rsidRPr="00E00276">
        <w:rPr>
          <w:rFonts w:ascii="Garamond" w:eastAsia="Times New Roman" w:hAnsi="Garamond" w:cs="Times New Roman"/>
          <w:bCs/>
          <w:sz w:val="24"/>
          <w:szCs w:val="24"/>
          <w:vertAlign w:val="superscript"/>
        </w:rPr>
        <w:t>1</w:t>
      </w:r>
      <w:r>
        <w:rPr>
          <w:rFonts w:ascii="Garamond" w:eastAsia="Times New Roman" w:hAnsi="Garamond" w:cs="Times New Roman"/>
          <w:bCs/>
          <w:sz w:val="24"/>
          <w:szCs w:val="24"/>
        </w:rPr>
        <w:t xml:space="preserve">, </w:t>
      </w:r>
      <w:proofErr w:type="spellStart"/>
      <w:r w:rsidR="009832D8" w:rsidRPr="009832D8">
        <w:rPr>
          <w:rFonts w:ascii="Garamond" w:eastAsia="Times New Roman" w:hAnsi="Garamond" w:cs="Times New Roman"/>
          <w:bCs/>
          <w:sz w:val="24"/>
          <w:szCs w:val="24"/>
        </w:rPr>
        <w:t>Tegbar</w:t>
      </w:r>
      <w:proofErr w:type="spellEnd"/>
      <w:r w:rsidR="009832D8" w:rsidRPr="009832D8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="009832D8" w:rsidRPr="009832D8">
        <w:rPr>
          <w:rFonts w:ascii="Garamond" w:eastAsia="Times New Roman" w:hAnsi="Garamond" w:cs="Times New Roman"/>
          <w:bCs/>
          <w:sz w:val="24"/>
          <w:szCs w:val="24"/>
        </w:rPr>
        <w:t>Yigzaw</w:t>
      </w:r>
      <w:proofErr w:type="spellEnd"/>
      <w:r w:rsidR="009832D8" w:rsidRPr="009832D8">
        <w:rPr>
          <w:rFonts w:ascii="Garamond" w:eastAsia="Times New Roman" w:hAnsi="Garamond" w:cs="Times New Roman"/>
          <w:bCs/>
          <w:sz w:val="24"/>
          <w:szCs w:val="24"/>
        </w:rPr>
        <w:t>; Nega Assefa; Tesfaye Assebe; Biftu Geda; Teshager Worku</w:t>
      </w:r>
    </w:p>
    <w:p w14:paraId="15C52E6E" w14:textId="77777777" w:rsidR="0032591C" w:rsidRPr="00250FB9" w:rsidRDefault="0032591C" w:rsidP="0032591C">
      <w:pPr>
        <w:spacing w:after="0" w:line="360" w:lineRule="auto"/>
        <w:ind w:left="270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250FB9">
        <w:rPr>
          <w:rFonts w:ascii="Garamond" w:hAnsi="Garamond" w:cs="Times New Roman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869C79" wp14:editId="242D893A">
                <wp:simplePos x="0" y="0"/>
                <wp:positionH relativeFrom="margin">
                  <wp:align>center</wp:align>
                </wp:positionH>
                <wp:positionV relativeFrom="paragraph">
                  <wp:posOffset>172085</wp:posOffset>
                </wp:positionV>
                <wp:extent cx="825500" cy="0"/>
                <wp:effectExtent l="0" t="0" r="0" b="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933961" id="Straight Connector 2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3.55pt" to="6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" strokecolor="#ed7d31 [3205]" strokeweight="1pt">
                <v:stroke joinstyle="miter"/>
                <w10:wrap anchorx="margin"/>
              </v:line>
            </w:pict>
          </mc:Fallback>
        </mc:AlternateContent>
      </w:r>
      <w:r w:rsidRPr="00250FB9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Affiliations </w:t>
      </w:r>
      <w:bookmarkStart w:id="1" w:name="_Hlk97982467"/>
    </w:p>
    <w:p w14:paraId="4892E5BC" w14:textId="4BC603D0" w:rsidR="0032591C" w:rsidRPr="009832D8" w:rsidRDefault="009832D8" w:rsidP="009832D8">
      <w:pPr>
        <w:spacing w:after="0" w:line="360" w:lineRule="auto"/>
        <w:jc w:val="both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>Wachemo University</w:t>
      </w:r>
      <w:r w:rsidR="0032591C" w:rsidRPr="009832D8">
        <w:rPr>
          <w:rFonts w:ascii="Garamond" w:hAnsi="Garamond" w:cs="Times New Roman"/>
          <w:szCs w:val="24"/>
        </w:rPr>
        <w:t xml:space="preserve">, </w:t>
      </w:r>
      <w:proofErr w:type="spellStart"/>
      <w:r>
        <w:rPr>
          <w:rFonts w:ascii="Garamond" w:hAnsi="Garamond" w:cs="Times New Roman"/>
          <w:szCs w:val="24"/>
        </w:rPr>
        <w:t>Centeral</w:t>
      </w:r>
      <w:proofErr w:type="spellEnd"/>
      <w:r>
        <w:rPr>
          <w:rFonts w:ascii="Garamond" w:hAnsi="Garamond" w:cs="Times New Roman"/>
          <w:szCs w:val="24"/>
        </w:rPr>
        <w:t xml:space="preserve"> Ethiopia Regional State, </w:t>
      </w:r>
      <w:r w:rsidR="0032591C" w:rsidRPr="009832D8">
        <w:rPr>
          <w:rFonts w:ascii="Garamond" w:hAnsi="Garamond" w:cs="Times New Roman"/>
          <w:szCs w:val="24"/>
        </w:rPr>
        <w:t>Ethiopia</w:t>
      </w:r>
    </w:p>
    <w:bookmarkEnd w:id="1"/>
    <w:p w14:paraId="46844AD8" w14:textId="77777777" w:rsidR="0032591C" w:rsidRPr="00250FB9" w:rsidRDefault="00E00276" w:rsidP="00E00276">
      <w:pPr>
        <w:spacing w:line="360" w:lineRule="auto"/>
        <w:ind w:left="360"/>
        <w:jc w:val="both"/>
        <w:rPr>
          <w:rFonts w:ascii="Garamond" w:eastAsia="Times New Roman" w:hAnsi="Garamond" w:cs="Times New Roman"/>
          <w:bCs/>
          <w:szCs w:val="24"/>
          <w:lang w:val="fr-FR"/>
        </w:rPr>
      </w:pPr>
      <w:r>
        <w:rPr>
          <w:rFonts w:ascii="Garamond" w:hAnsi="Garamond" w:cs="Times New Roman"/>
          <w:b/>
          <w:bCs/>
          <w:i/>
          <w:iCs/>
          <w:sz w:val="24"/>
          <w:szCs w:val="24"/>
        </w:rPr>
        <w:t xml:space="preserve">*Project lead: </w:t>
      </w:r>
      <w:r w:rsidR="0032591C" w:rsidRPr="00250FB9">
        <w:rPr>
          <w:rFonts w:ascii="Garamond" w:eastAsia="Times New Roman" w:hAnsi="Garamond" w:cs="Times New Roman"/>
          <w:bCs/>
          <w:sz w:val="24"/>
          <w:szCs w:val="24"/>
        </w:rPr>
        <w:t>Agezegn Asegid</w:t>
      </w:r>
      <w:r w:rsidR="0032591C" w:rsidRPr="00250FB9">
        <w:rPr>
          <w:rFonts w:ascii="Garamond" w:eastAsia="Times New Roman" w:hAnsi="Garamond" w:cs="Times New Roman"/>
          <w:bCs/>
          <w:sz w:val="24"/>
          <w:szCs w:val="24"/>
          <w:vertAlign w:val="superscript"/>
        </w:rPr>
        <w:t>;</w:t>
      </w:r>
      <w:r w:rsidR="0032591C" w:rsidRPr="00250FB9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32591C" w:rsidRPr="00E00276">
        <w:rPr>
          <w:rFonts w:ascii="Garamond" w:eastAsia="Times New Roman" w:hAnsi="Garamond" w:cs="Times New Roman"/>
          <w:bCs/>
          <w:szCs w:val="24"/>
          <w:lang w:val="fr-FR"/>
        </w:rPr>
        <w:t xml:space="preserve">Email </w:t>
      </w:r>
      <w:hyperlink r:id="rId6" w:history="1">
        <w:r w:rsidR="001F29F2" w:rsidRPr="00E00276">
          <w:rPr>
            <w:rStyle w:val="Hyperlink"/>
            <w:rFonts w:ascii="Garamond" w:eastAsia="Times New Roman" w:hAnsi="Garamond" w:cs="Times New Roman"/>
            <w:bCs/>
            <w:szCs w:val="24"/>
            <w:lang w:val="fr-FR"/>
          </w:rPr>
          <w:t>age.ase2022@gmail.com/</w:t>
        </w:r>
      </w:hyperlink>
      <w:r w:rsidR="001F29F2" w:rsidRPr="00E00276">
        <w:rPr>
          <w:rFonts w:ascii="Garamond" w:eastAsia="Times New Roman" w:hAnsi="Garamond" w:cs="Times New Roman"/>
          <w:bCs/>
          <w:szCs w:val="24"/>
          <w:lang w:val="fr-FR"/>
        </w:rPr>
        <w:t xml:space="preserve"> </w:t>
      </w:r>
      <w:hyperlink r:id="rId7" w:history="1">
        <w:r w:rsidR="001F29F2" w:rsidRPr="00E00276">
          <w:rPr>
            <w:rStyle w:val="Hyperlink"/>
            <w:rFonts w:ascii="Garamond" w:eastAsia="Times New Roman" w:hAnsi="Garamond" w:cs="Times New Roman"/>
            <w:bCs/>
            <w:szCs w:val="24"/>
            <w:lang w:val="fr-FR"/>
          </w:rPr>
          <w:t>age7799@gmail.com</w:t>
        </w:r>
      </w:hyperlink>
      <w:r>
        <w:rPr>
          <w:rFonts w:ascii="Garamond" w:eastAsia="Times New Roman" w:hAnsi="Garamond" w:cs="Times New Roman"/>
          <w:bCs/>
          <w:szCs w:val="24"/>
          <w:lang w:val="fr-FR"/>
        </w:rPr>
        <w:t xml:space="preserve"> ;  </w:t>
      </w:r>
      <w:r w:rsidR="0032591C" w:rsidRPr="00250FB9">
        <w:rPr>
          <w:rFonts w:ascii="Garamond" w:eastAsia="Times New Roman" w:hAnsi="Garamond" w:cs="Times New Roman"/>
          <w:bCs/>
          <w:szCs w:val="24"/>
          <w:lang w:val="fr-FR"/>
        </w:rPr>
        <w:t>Phone +251912134442</w:t>
      </w:r>
    </w:p>
    <w:p w14:paraId="5C38095F" w14:textId="77777777" w:rsidR="0032591C" w:rsidRPr="00250FB9" w:rsidRDefault="0032591C" w:rsidP="0032591C">
      <w:pPr>
        <w:spacing w:line="360" w:lineRule="auto"/>
        <w:jc w:val="both"/>
        <w:rPr>
          <w:rStyle w:val="fontstyle01"/>
          <w:rFonts w:ascii="Garamond" w:hAnsi="Garamond" w:cs="Times New Roman"/>
          <w:b/>
          <w:color w:val="000000" w:themeColor="text1"/>
          <w:sz w:val="24"/>
          <w:szCs w:val="24"/>
        </w:rPr>
      </w:pPr>
      <w:r w:rsidRPr="00250FB9">
        <w:rPr>
          <w:rStyle w:val="fontstyle01"/>
          <w:rFonts w:ascii="Garamond" w:hAnsi="Garamond" w:cs="Times New Roman"/>
          <w:b/>
          <w:color w:val="000000" w:themeColor="text1"/>
          <w:sz w:val="24"/>
          <w:szCs w:val="24"/>
        </w:rPr>
        <w:t xml:space="preserve">Abstract </w:t>
      </w:r>
    </w:p>
    <w:p w14:paraId="6CCC7799" w14:textId="77777777" w:rsidR="0032591C" w:rsidRPr="00250FB9" w:rsidRDefault="0032591C" w:rsidP="0032591C">
      <w:pPr>
        <w:spacing w:line="360" w:lineRule="auto"/>
        <w:jc w:val="both"/>
        <w:rPr>
          <w:rStyle w:val="fontstyle01"/>
          <w:rFonts w:ascii="Garamond" w:hAnsi="Garamond" w:cs="Times New Roman"/>
          <w:b/>
          <w:color w:val="000000" w:themeColor="text1"/>
          <w:sz w:val="24"/>
          <w:szCs w:val="24"/>
        </w:rPr>
      </w:pPr>
      <w:r w:rsidRPr="00250FB9">
        <w:rPr>
          <w:rStyle w:val="fontstyle01"/>
          <w:rFonts w:ascii="Garamond" w:hAnsi="Garamond" w:cs="Times New Roman"/>
          <w:b/>
          <w:color w:val="000000" w:themeColor="text1"/>
          <w:sz w:val="24"/>
          <w:szCs w:val="24"/>
        </w:rPr>
        <w:t>Introduction</w:t>
      </w:r>
    </w:p>
    <w:p w14:paraId="7B150C9C" w14:textId="77777777" w:rsidR="0032591C" w:rsidRPr="00250FB9" w:rsidRDefault="0032591C" w:rsidP="0032591C">
      <w:p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250FB9">
        <w:rPr>
          <w:rFonts w:ascii="Garamond" w:hAnsi="Garamond" w:cs="Times New Roman"/>
          <w:sz w:val="24"/>
          <w:szCs w:val="24"/>
        </w:rPr>
        <w:t>The competence of educators is believed to have a direct impact on graduate competency. As a result, this study aimed to determine the clinical skill competency of nurse educators through an assessment of skill performance in a simulated environment. </w:t>
      </w:r>
    </w:p>
    <w:p w14:paraId="7191A964" w14:textId="77777777" w:rsidR="0032591C" w:rsidRPr="00250FB9" w:rsidRDefault="0032591C" w:rsidP="000176A6">
      <w:pPr>
        <w:spacing w:line="360" w:lineRule="auto"/>
        <w:jc w:val="both"/>
        <w:rPr>
          <w:rStyle w:val="fontstyle01"/>
          <w:rFonts w:ascii="Garamond" w:hAnsi="Garamond" w:cs="Times New Roman"/>
          <w:b/>
          <w:color w:val="000000" w:themeColor="text1"/>
          <w:sz w:val="24"/>
          <w:szCs w:val="24"/>
        </w:rPr>
      </w:pPr>
      <w:r w:rsidRPr="000176A6">
        <w:rPr>
          <w:rStyle w:val="fontstyle01"/>
          <w:rFonts w:ascii="Garamond" w:hAnsi="Garamond"/>
          <w:b/>
          <w:color w:val="000000" w:themeColor="text1"/>
          <w:sz w:val="24"/>
          <w:szCs w:val="24"/>
        </w:rPr>
        <w:t> </w:t>
      </w:r>
      <w:r w:rsidRPr="00250FB9">
        <w:rPr>
          <w:rStyle w:val="fontstyle01"/>
          <w:rFonts w:ascii="Garamond" w:hAnsi="Garamond" w:cs="Times New Roman"/>
          <w:b/>
          <w:color w:val="000000" w:themeColor="text1"/>
          <w:sz w:val="24"/>
          <w:szCs w:val="24"/>
        </w:rPr>
        <w:t>Methods</w:t>
      </w:r>
    </w:p>
    <w:p w14:paraId="7C1C50BE" w14:textId="77777777" w:rsidR="0032591C" w:rsidRPr="00250FB9" w:rsidRDefault="0032591C" w:rsidP="0032591C">
      <w:p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250FB9">
        <w:rPr>
          <w:rFonts w:ascii="Garamond" w:hAnsi="Garamond" w:cs="Times New Roman"/>
          <w:sz w:val="24"/>
          <w:szCs w:val="24"/>
        </w:rPr>
        <w:t>A quantitative, observational and cross-sectional study design was used to examine the clinical competency of 207 nurse educators using a ten-station Objective Structured Clinical Examination (OSCE). Assessors are trained and OSCE stations were piloted at two different sites. After a proportional allocation of the sample to each institution, educators were chosen at random from 13 higher teaching institutions. The performance was scored using both a four-point rubric checklist and a five-point global method of assessment. The borderline regression method of standard setting was used to determine the pass and fail rate.</w:t>
      </w:r>
    </w:p>
    <w:p w14:paraId="65528D1F" w14:textId="77777777" w:rsidR="0032591C" w:rsidRPr="00250FB9" w:rsidRDefault="0032591C" w:rsidP="0032591C">
      <w:pPr>
        <w:spacing w:line="360" w:lineRule="auto"/>
        <w:jc w:val="both"/>
        <w:rPr>
          <w:rStyle w:val="fontstyle01"/>
          <w:rFonts w:ascii="Garamond" w:hAnsi="Garamond" w:cs="Times New Roman"/>
          <w:b/>
          <w:color w:val="000000" w:themeColor="text1"/>
          <w:sz w:val="24"/>
          <w:szCs w:val="24"/>
        </w:rPr>
      </w:pPr>
      <w:r w:rsidRPr="00250FB9">
        <w:rPr>
          <w:rStyle w:val="fontstyle01"/>
          <w:rFonts w:ascii="Garamond" w:hAnsi="Garamond" w:cs="Times New Roman"/>
          <w:b/>
          <w:color w:val="000000" w:themeColor="text1"/>
          <w:sz w:val="24"/>
          <w:szCs w:val="24"/>
        </w:rPr>
        <w:t>Results</w:t>
      </w:r>
    </w:p>
    <w:p w14:paraId="2AFCC118" w14:textId="77777777" w:rsidR="0032591C" w:rsidRPr="00250FB9" w:rsidRDefault="0032591C" w:rsidP="0032591C">
      <w:p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250FB9">
        <w:rPr>
          <w:rFonts w:ascii="Garamond" w:hAnsi="Garamond" w:cs="Times New Roman"/>
          <w:sz w:val="24"/>
          <w:szCs w:val="24"/>
        </w:rPr>
        <w:t>A total of 207 nurse educators with a mean age of 31.6 years (SD = 0.3) took part in this study. Of a total of 207, 158 (76.3%) were male; 67(32.36%) had no prior clinical experience before being a nurse educator; 181(87.5%) had 5–10 years of experience in the profession</w:t>
      </w:r>
      <w:r w:rsidR="001F29F2">
        <w:rPr>
          <w:rFonts w:ascii="Garamond" w:hAnsi="Garamond" w:cs="Times New Roman"/>
          <w:sz w:val="24"/>
          <w:szCs w:val="24"/>
        </w:rPr>
        <w:t>, and</w:t>
      </w:r>
      <w:r w:rsidRPr="00250FB9">
        <w:rPr>
          <w:rFonts w:ascii="Garamond" w:hAnsi="Garamond" w:cs="Times New Roman"/>
          <w:sz w:val="24"/>
          <w:szCs w:val="24"/>
        </w:rPr>
        <w:t xml:space="preserve"> 201(97.1%) held a Master of Science in Nursing. Reliability for nine stations is 0.54 to 0.89. The pass rate for nine working stations: 129 (62.32%) for cardiac history taking; 93(44.93%) for performing Leopold’s Maneuver; 89(43%) for formulating nursing diagnosis; 62 (29.95%) for performing patient progress assessment; 62 (29.95%) for pediatric maintenance fluid estimation; 61 (29.47%) for conducting immediate newborn care; 124(59.9%) for Secure IV line and initiate Infusion; 95(45.89%) for passing Nasogastric tube; and 89(43%) for wound irrigation. The overall cut score for pass and fail was estimated to be 38.1% or 102.76 total points. With this cut score, 56(27.05%) nurse educators were competent for the overall assessment. Educators' prior clinical experience </w:t>
      </w:r>
      <w:r w:rsidRPr="00250FB9">
        <w:rPr>
          <w:rFonts w:ascii="Garamond" w:hAnsi="Garamond" w:cs="Times New Roman"/>
          <w:sz w:val="24"/>
          <w:szCs w:val="24"/>
        </w:rPr>
        <w:lastRenderedPageBreak/>
        <w:t>before becoming educators showed a statistically significant association with the total level of competency.</w:t>
      </w:r>
    </w:p>
    <w:p w14:paraId="3D887F99" w14:textId="77777777" w:rsidR="0032591C" w:rsidRPr="00250FB9" w:rsidRDefault="0032591C" w:rsidP="0032591C">
      <w:pPr>
        <w:spacing w:line="360" w:lineRule="auto"/>
        <w:jc w:val="both"/>
        <w:rPr>
          <w:rStyle w:val="fontstyle01"/>
          <w:rFonts w:ascii="Garamond" w:hAnsi="Garamond" w:cs="Times New Roman"/>
          <w:b/>
          <w:color w:val="000000" w:themeColor="text1"/>
          <w:sz w:val="24"/>
          <w:szCs w:val="24"/>
        </w:rPr>
      </w:pPr>
      <w:r w:rsidRPr="00250FB9">
        <w:rPr>
          <w:rStyle w:val="fontstyle01"/>
          <w:rFonts w:ascii="Garamond" w:hAnsi="Garamond" w:cs="Times New Roman"/>
          <w:b/>
          <w:color w:val="000000" w:themeColor="text1"/>
          <w:sz w:val="24"/>
          <w:szCs w:val="24"/>
        </w:rPr>
        <w:t>Conclusions</w:t>
      </w:r>
      <w:r w:rsidR="009D5D54">
        <w:rPr>
          <w:rStyle w:val="fontstyle01"/>
          <w:rFonts w:ascii="Garamond" w:hAnsi="Garamond" w:cs="Times New Roman"/>
          <w:b/>
          <w:color w:val="000000" w:themeColor="text1"/>
          <w:sz w:val="24"/>
          <w:szCs w:val="24"/>
        </w:rPr>
        <w:t xml:space="preserve"> and recommendations</w:t>
      </w:r>
    </w:p>
    <w:p w14:paraId="3893EE2B" w14:textId="77777777" w:rsidR="0032591C" w:rsidRPr="009D5D54" w:rsidRDefault="0032591C" w:rsidP="009D5D54">
      <w:pPr>
        <w:pStyle w:val="NormalWeb"/>
        <w:spacing w:line="360" w:lineRule="auto"/>
        <w:jc w:val="both"/>
        <w:rPr>
          <w:rFonts w:ascii="Garamond" w:hAnsi="Garamond"/>
        </w:rPr>
      </w:pPr>
      <w:r w:rsidRPr="00250FB9">
        <w:rPr>
          <w:rFonts w:ascii="Garamond" w:hAnsi="Garamond"/>
        </w:rPr>
        <w:t xml:space="preserve">The overall clinical competency of nurse educators </w:t>
      </w:r>
      <w:r w:rsidR="00885A17" w:rsidRPr="00250FB9">
        <w:rPr>
          <w:rFonts w:ascii="Garamond" w:hAnsi="Garamond"/>
        </w:rPr>
        <w:t>is low, and alar</w:t>
      </w:r>
      <w:r w:rsidRPr="00250FB9">
        <w:rPr>
          <w:rFonts w:ascii="Garamond" w:hAnsi="Garamond"/>
        </w:rPr>
        <w:t xml:space="preserve">ming and calls </w:t>
      </w:r>
      <w:r w:rsidR="00885A17" w:rsidRPr="00250FB9">
        <w:rPr>
          <w:rFonts w:ascii="Garamond" w:hAnsi="Garamond"/>
        </w:rPr>
        <w:t xml:space="preserve">for </w:t>
      </w:r>
      <w:r w:rsidRPr="00250FB9">
        <w:rPr>
          <w:rFonts w:ascii="Garamond" w:hAnsi="Garamond"/>
        </w:rPr>
        <w:t xml:space="preserve">immediate action. </w:t>
      </w:r>
      <w:r w:rsidR="009D5D54" w:rsidRPr="008311DC">
        <w:rPr>
          <w:rFonts w:ascii="Garamond" w:hAnsi="Garamond"/>
          <w:color w:val="252525"/>
        </w:rPr>
        <w:t>Routine nursing educator tasks are not correctly performed by more than half of the educators while they are expected to teach them all. </w:t>
      </w:r>
      <w:r w:rsidRPr="00250FB9">
        <w:rPr>
          <w:rFonts w:ascii="Garamond" w:hAnsi="Garamond"/>
        </w:rPr>
        <w:t xml:space="preserve">All key players need to investigate the root causes of such a low competency and pass rate. </w:t>
      </w:r>
      <w:r w:rsidRPr="009D5D54">
        <w:rPr>
          <w:rFonts w:ascii="Garamond" w:hAnsi="Garamond"/>
        </w:rPr>
        <w:t>Some of the key interventions could include designing projects to resolve immediate causes and supporting them with a long-term conditions management policy.</w:t>
      </w:r>
    </w:p>
    <w:p w14:paraId="1E24BC71" w14:textId="77777777" w:rsidR="0032591C" w:rsidRPr="00250FB9" w:rsidRDefault="0032591C" w:rsidP="0032591C">
      <w:pPr>
        <w:spacing w:line="360" w:lineRule="auto"/>
        <w:jc w:val="both"/>
        <w:rPr>
          <w:rStyle w:val="fontstyle01"/>
          <w:rFonts w:ascii="Garamond" w:hAnsi="Garamond" w:cs="Times New Roman"/>
          <w:b/>
          <w:color w:val="000000" w:themeColor="text1"/>
          <w:sz w:val="24"/>
          <w:szCs w:val="24"/>
        </w:rPr>
      </w:pPr>
      <w:r w:rsidRPr="00250FB9">
        <w:rPr>
          <w:rStyle w:val="fontstyle01"/>
          <w:rFonts w:ascii="Garamond" w:hAnsi="Garamond" w:cs="Times New Roman"/>
          <w:b/>
          <w:color w:val="000000" w:themeColor="text1"/>
          <w:sz w:val="24"/>
          <w:szCs w:val="24"/>
        </w:rPr>
        <w:t>Key Words</w:t>
      </w:r>
    </w:p>
    <w:p w14:paraId="025E0635" w14:textId="77777777" w:rsidR="0032591C" w:rsidRPr="000176A6" w:rsidRDefault="0032591C" w:rsidP="0032591C">
      <w:pPr>
        <w:spacing w:line="360" w:lineRule="auto"/>
        <w:jc w:val="both"/>
        <w:rPr>
          <w:rStyle w:val="fontstyle01"/>
          <w:rFonts w:ascii="Garamond" w:hAnsi="Garamond"/>
          <w:b/>
          <w:bCs/>
          <w:color w:val="000000" w:themeColor="text1"/>
          <w:sz w:val="24"/>
          <w:szCs w:val="24"/>
        </w:rPr>
      </w:pPr>
      <w:r w:rsidRPr="000176A6">
        <w:rPr>
          <w:rStyle w:val="fontstyle01"/>
          <w:rFonts w:ascii="Garamond" w:hAnsi="Garamond"/>
          <w:b/>
          <w:bCs/>
          <w:color w:val="000000" w:themeColor="text1"/>
          <w:sz w:val="24"/>
          <w:szCs w:val="24"/>
        </w:rPr>
        <w:t>Highlights</w:t>
      </w:r>
    </w:p>
    <w:p w14:paraId="6C20D9D8" w14:textId="77777777" w:rsidR="0032591C" w:rsidRPr="000176A6" w:rsidRDefault="0032591C" w:rsidP="0032591C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Strong"/>
          <w:rFonts w:ascii="Garamond" w:hAnsi="Garamond" w:cs="Times New Roman"/>
          <w:b w:val="0"/>
          <w:szCs w:val="24"/>
          <w:shd w:val="clear" w:color="auto" w:fill="FFFFFF"/>
        </w:rPr>
      </w:pPr>
      <w:r w:rsidRPr="000176A6">
        <w:rPr>
          <w:rStyle w:val="Strong"/>
          <w:rFonts w:ascii="Garamond" w:hAnsi="Garamond" w:cs="Times New Roman"/>
          <w:b w:val="0"/>
          <w:szCs w:val="24"/>
          <w:shd w:val="clear" w:color="auto" w:fill="FFFFFF"/>
        </w:rPr>
        <w:t xml:space="preserve">Novel statement 1: Prior clinical experience before being an educator </w:t>
      </w:r>
      <w:r w:rsidR="000176A6">
        <w:rPr>
          <w:rStyle w:val="Strong"/>
          <w:rFonts w:ascii="Garamond" w:hAnsi="Garamond" w:cs="Times New Roman"/>
          <w:b w:val="0"/>
          <w:szCs w:val="24"/>
          <w:shd w:val="clear" w:color="auto" w:fill="FFFFFF"/>
        </w:rPr>
        <w:t>has</w:t>
      </w:r>
      <w:r w:rsidRPr="000176A6">
        <w:rPr>
          <w:rStyle w:val="Strong"/>
          <w:rFonts w:ascii="Garamond" w:hAnsi="Garamond" w:cs="Times New Roman"/>
          <w:b w:val="0"/>
          <w:szCs w:val="24"/>
          <w:shd w:val="clear" w:color="auto" w:fill="FFFFFF"/>
        </w:rPr>
        <w:t xml:space="preserve"> </w:t>
      </w:r>
      <w:r w:rsidR="00885A17" w:rsidRPr="000176A6">
        <w:rPr>
          <w:rStyle w:val="Strong"/>
          <w:rFonts w:ascii="Garamond" w:hAnsi="Garamond" w:cs="Times New Roman"/>
          <w:b w:val="0"/>
          <w:szCs w:val="24"/>
          <w:shd w:val="clear" w:color="auto" w:fill="FFFFFF"/>
        </w:rPr>
        <w:t xml:space="preserve">a </w:t>
      </w:r>
      <w:r w:rsidRPr="000176A6">
        <w:rPr>
          <w:rStyle w:val="Strong"/>
          <w:rFonts w:ascii="Garamond" w:hAnsi="Garamond" w:cs="Times New Roman"/>
          <w:b w:val="0"/>
          <w:szCs w:val="24"/>
          <w:shd w:val="clear" w:color="auto" w:fill="FFFFFF"/>
        </w:rPr>
        <w:t>statistical association with the overall clinical competency of educators</w:t>
      </w:r>
    </w:p>
    <w:p w14:paraId="6D9ED60D" w14:textId="17745AED" w:rsidR="00481A01" w:rsidRPr="009832D8" w:rsidRDefault="0032591C" w:rsidP="009832D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hAnsi="Garamond" w:cs="Times New Roman"/>
          <w:bCs/>
          <w:szCs w:val="24"/>
          <w:shd w:val="clear" w:color="auto" w:fill="FFFFFF"/>
        </w:rPr>
      </w:pPr>
      <w:r w:rsidRPr="000176A6">
        <w:rPr>
          <w:rStyle w:val="Strong"/>
          <w:rFonts w:ascii="Garamond" w:hAnsi="Garamond" w:cs="Times New Roman"/>
          <w:b w:val="0"/>
          <w:szCs w:val="24"/>
          <w:shd w:val="clear" w:color="auto" w:fill="FFFFFF"/>
        </w:rPr>
        <w:t xml:space="preserve">Novel statement 2: Clinical skill competency of educators found to be low and calls for immediate actions. </w:t>
      </w:r>
    </w:p>
    <w:sectPr w:rsidR="00481A01" w:rsidRPr="009832D8" w:rsidSect="000D180D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FF23DA"/>
    <w:multiLevelType w:val="hybridMultilevel"/>
    <w:tmpl w:val="14C89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4A5E5F"/>
    <w:multiLevelType w:val="hybridMultilevel"/>
    <w:tmpl w:val="7246432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85600539">
    <w:abstractNumId w:val="0"/>
  </w:num>
  <w:num w:numId="2" w16cid:durableId="734012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91C"/>
    <w:rsid w:val="000176A6"/>
    <w:rsid w:val="000D180D"/>
    <w:rsid w:val="000D61D0"/>
    <w:rsid w:val="001F29F2"/>
    <w:rsid w:val="00250FB9"/>
    <w:rsid w:val="0032591C"/>
    <w:rsid w:val="00481A01"/>
    <w:rsid w:val="0070391C"/>
    <w:rsid w:val="00757746"/>
    <w:rsid w:val="00850BD3"/>
    <w:rsid w:val="00873B60"/>
    <w:rsid w:val="00885A17"/>
    <w:rsid w:val="009832D8"/>
    <w:rsid w:val="009D5D54"/>
    <w:rsid w:val="009E1AC1"/>
    <w:rsid w:val="00B71CF7"/>
    <w:rsid w:val="00B92578"/>
    <w:rsid w:val="00CF462C"/>
    <w:rsid w:val="00D671D3"/>
    <w:rsid w:val="00DC2EBF"/>
    <w:rsid w:val="00E0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64C01"/>
  <w15:chartTrackingRefBased/>
  <w15:docId w15:val="{A78A4D58-2E7F-41B2-A47E-D9A0AFCCE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91C"/>
    <w:rPr>
      <w:rFonts w:asciiTheme="minorHAnsi" w:hAnsiTheme="minorHAnsi"/>
      <w:color w:val="auto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2591C"/>
    <w:rPr>
      <w:b/>
      <w:bCs/>
    </w:rPr>
  </w:style>
  <w:style w:type="character" w:customStyle="1" w:styleId="fontstyle01">
    <w:name w:val="fontstyle01"/>
    <w:basedOn w:val="DefaultParagraphFont"/>
    <w:rsid w:val="0032591C"/>
    <w:rPr>
      <w:rFonts w:ascii="Times-Roman" w:hAnsi="Times-Roman" w:hint="default"/>
      <w:b w:val="0"/>
      <w:bCs w:val="0"/>
      <w:i w:val="0"/>
      <w:iCs w:val="0"/>
      <w:color w:val="242021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32591C"/>
    <w:pPr>
      <w:ind w:left="720"/>
      <w:contextualSpacing/>
    </w:pPr>
    <w:rPr>
      <w:rFonts w:ascii="Times New Roman" w:hAnsi="Times New Roman"/>
      <w:color w:val="000000" w:themeColor="text1"/>
      <w:sz w:val="24"/>
    </w:rPr>
  </w:style>
  <w:style w:type="character" w:customStyle="1" w:styleId="ListParagraphChar">
    <w:name w:val="List Paragraph Char"/>
    <w:link w:val="ListParagraph"/>
    <w:uiPriority w:val="34"/>
    <w:qFormat/>
    <w:rsid w:val="0032591C"/>
  </w:style>
  <w:style w:type="paragraph" w:styleId="NormalWeb">
    <w:name w:val="Normal (Web)"/>
    <w:basedOn w:val="Normal"/>
    <w:link w:val="NormalWebChar"/>
    <w:uiPriority w:val="99"/>
    <w:unhideWhenUsed/>
    <w:rsid w:val="00325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2591C"/>
    <w:rPr>
      <w:color w:val="0000FF"/>
      <w:u w:val="single"/>
    </w:rPr>
  </w:style>
  <w:style w:type="character" w:customStyle="1" w:styleId="NormalWebChar">
    <w:name w:val="Normal (Web) Char"/>
    <w:basedOn w:val="DefaultParagraphFont"/>
    <w:link w:val="NormalWeb"/>
    <w:uiPriority w:val="99"/>
    <w:rsid w:val="009D5D54"/>
    <w:rPr>
      <w:rFonts w:eastAsia="Times New Roman"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9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ge779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ge.ase2022@gmail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BB4E9-439C-4908-8BD0-8D86E6B4C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Agezegn Asegid</cp:lastModifiedBy>
  <cp:revision>2</cp:revision>
  <dcterms:created xsi:type="dcterms:W3CDTF">2024-10-10T17:35:00Z</dcterms:created>
  <dcterms:modified xsi:type="dcterms:W3CDTF">2024-10-10T17:35:00Z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398b3ec2a0480ed87bae28568863ad5fc957f022f2f4f33e90f235180f5ed324</vt:lpwstr>
  </property>
</Properties>
</file>