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4B5A77" w14:textId="77777777" w:rsidR="00D74695" w:rsidRPr="00D74695" w:rsidRDefault="00D74695" w:rsidP="00D74695">
      <w:pPr>
        <w:jc w:val="center"/>
        <w:rPr>
          <w:b/>
          <w:bCs/>
          <w:u w:val="single"/>
        </w:rPr>
      </w:pPr>
      <w:r w:rsidRPr="00D74695">
        <w:rPr>
          <w:b/>
          <w:bCs/>
          <w:u w:val="single"/>
        </w:rPr>
        <w:t>Abstract</w:t>
      </w:r>
    </w:p>
    <w:p w14:paraId="52081E21" w14:textId="1180FD2D" w:rsidR="00B2076C" w:rsidRDefault="00B2076C" w:rsidP="00B2076C">
      <w:r w:rsidRPr="00B2076C">
        <w:t xml:space="preserve">Parents' presence near their hospitalized children is important for both children and </w:t>
      </w:r>
      <w:r w:rsidR="00D74695">
        <w:t>themselves</w:t>
      </w:r>
      <w:r w:rsidRPr="00B2076C">
        <w:t>. Traditionally, parents provide basic services to hospitalized child</w:t>
      </w:r>
      <w:r>
        <w:t xml:space="preserve"> – </w:t>
      </w:r>
      <w:r w:rsidRPr="00B2076C">
        <w:t>like</w:t>
      </w:r>
      <w:r>
        <w:t xml:space="preserve"> </w:t>
      </w:r>
      <w:r w:rsidRPr="00B2076C">
        <w:t xml:space="preserve">feeding, bodily maintenance, and advocacy to </w:t>
      </w:r>
      <w:r w:rsidR="00D74695">
        <w:t>their</w:t>
      </w:r>
      <w:r w:rsidRPr="00B2076C">
        <w:t xml:space="preserve"> child. However, parents are </w:t>
      </w:r>
      <w:r w:rsidR="00D74695">
        <w:t>at times</w:t>
      </w:r>
      <w:r w:rsidRPr="00B2076C">
        <w:t xml:space="preserve"> observed performing complex activities and major problems arise when child’s condition deteriorate</w:t>
      </w:r>
      <w:r w:rsidR="00D74695">
        <w:t>s</w:t>
      </w:r>
      <w:r w:rsidRPr="00B2076C">
        <w:t xml:space="preserve"> or dies, to extent blam</w:t>
      </w:r>
      <w:r w:rsidR="005D1AEB">
        <w:t>ing parents</w:t>
      </w:r>
      <w:r w:rsidRPr="00B2076C">
        <w:t xml:space="preserve"> for contributing to misfortune</w:t>
      </w:r>
      <w:r w:rsidR="005D1AEB">
        <w:t>. C</w:t>
      </w:r>
      <w:r w:rsidRPr="00B2076C">
        <w:t>aregivers end up being traumatised emotionally when such misfortune</w:t>
      </w:r>
      <w:r>
        <w:t xml:space="preserve"> like</w:t>
      </w:r>
      <w:r w:rsidRPr="00B2076C">
        <w:t xml:space="preserve"> has occurred to their loved one, result</w:t>
      </w:r>
      <w:r w:rsidR="005D1AEB">
        <w:t>ing</w:t>
      </w:r>
      <w:r w:rsidRPr="00B2076C">
        <w:t xml:space="preserve"> in such caregiver being withdraw</w:t>
      </w:r>
      <w:r>
        <w:t>n</w:t>
      </w:r>
      <w:r w:rsidRPr="00B2076C">
        <w:t xml:space="preserve"> from involvement and remain passive in all subsequent caregiving to </w:t>
      </w:r>
      <w:r w:rsidR="005D1AEB">
        <w:t>th</w:t>
      </w:r>
      <w:r w:rsidR="00D74695">
        <w:t>e</w:t>
      </w:r>
      <w:r w:rsidRPr="00B2076C">
        <w:t xml:space="preserve"> child, even </w:t>
      </w:r>
      <w:r>
        <w:t>if</w:t>
      </w:r>
      <w:r w:rsidRPr="00B2076C">
        <w:t xml:space="preserve"> such child remains very ill and requires their closeness. </w:t>
      </w:r>
      <w:r w:rsidR="005D1AEB">
        <w:t>M</w:t>
      </w:r>
      <w:r w:rsidRPr="00B2076C">
        <w:t>ain purpose of study was explor</w:t>
      </w:r>
      <w:r w:rsidR="005D1AEB">
        <w:t>ing</w:t>
      </w:r>
      <w:r w:rsidRPr="00B2076C">
        <w:t xml:space="preserve"> parental involvement in the care of sick children Kamuzu Central Hospital</w:t>
      </w:r>
      <w:r w:rsidR="005D1AEB">
        <w:t xml:space="preserve">’s </w:t>
      </w:r>
      <w:r w:rsidR="005D1AEB" w:rsidRPr="00B2076C">
        <w:t>Paediatric ward</w:t>
      </w:r>
      <w:r w:rsidRPr="00B2076C">
        <w:t>, Lilongwe. Th</w:t>
      </w:r>
      <w:r w:rsidR="00D74695">
        <w:t>is</w:t>
      </w:r>
      <w:r w:rsidRPr="00B2076C">
        <w:t xml:space="preserve"> study u</w:t>
      </w:r>
      <w:r w:rsidR="00D74695">
        <w:t>tili</w:t>
      </w:r>
      <w:r w:rsidRPr="00B2076C">
        <w:t>sed</w:t>
      </w:r>
      <w:r w:rsidR="005D1AEB">
        <w:t xml:space="preserve"> </w:t>
      </w:r>
      <w:r w:rsidRPr="00B2076C">
        <w:t>descriptive qualitative design to</w:t>
      </w:r>
      <w:r w:rsidR="00D74695">
        <w:t>.</w:t>
      </w:r>
      <w:r w:rsidRPr="00B2076C">
        <w:t xml:space="preserve"> Ten parents were purposively selected. Face to face in-depth interviews with participants were conducted in local language</w:t>
      </w:r>
      <w:r w:rsidR="00D74695">
        <w:t>,</w:t>
      </w:r>
      <w:r w:rsidRPr="00B2076C">
        <w:t xml:space="preserve"> tape recorded. </w:t>
      </w:r>
      <w:r w:rsidR="005D1AEB">
        <w:t xml:space="preserve">Data </w:t>
      </w:r>
      <w:r w:rsidRPr="00B2076C">
        <w:t xml:space="preserve">was transcribed verbatim and analysed using content analysis method. </w:t>
      </w:r>
      <w:r w:rsidR="005D1AEB">
        <w:t>Research</w:t>
      </w:r>
      <w:r w:rsidRPr="00B2076C">
        <w:t xml:space="preserve"> results reflected guardians need for knowledge and adequate preparation in new roles, need for guidelines to regulate participation in care and varied issues arising from </w:t>
      </w:r>
      <w:r w:rsidR="005D1AEB">
        <w:t xml:space="preserve">child </w:t>
      </w:r>
      <w:r w:rsidRPr="00B2076C">
        <w:t>hospitalisation impacting parental involvement</w:t>
      </w:r>
      <w:r w:rsidR="00D74695">
        <w:t>.</w:t>
      </w:r>
      <w:r>
        <w:t xml:space="preserve"> In conclusion, p</w:t>
      </w:r>
      <w:r>
        <w:t>ar</w:t>
      </w:r>
      <w:r>
        <w:t xml:space="preserve">ents </w:t>
      </w:r>
      <w:r>
        <w:t>expressed lack of information and involvement in care of</w:t>
      </w:r>
      <w:r>
        <w:t xml:space="preserve"> </w:t>
      </w:r>
      <w:r>
        <w:t>their sick child and how they were affected by such. Understanding parental involvement as is of outmost importance for nursing staff to enable them provide support and facilitate compliance.</w:t>
      </w:r>
      <w:r>
        <w:t xml:space="preserve"> </w:t>
      </w:r>
      <w:r>
        <w:t>Therefore, creating a friendly environment for parents can help in promoting compliance with care offered to their children and also</w:t>
      </w:r>
      <w:r w:rsidR="005D1AEB">
        <w:t xml:space="preserve"> </w:t>
      </w:r>
      <w:r>
        <w:t>prolonged hospitalisation</w:t>
      </w:r>
      <w:r>
        <w:t>.</w:t>
      </w:r>
      <w:r>
        <w:t xml:space="preserve"> </w:t>
      </w:r>
      <w:r w:rsidR="00E57308">
        <w:t xml:space="preserve">Recommendation </w:t>
      </w:r>
      <w:r>
        <w:t xml:space="preserve">is </w:t>
      </w:r>
      <w:r w:rsidR="00E57308">
        <w:t>to</w:t>
      </w:r>
      <w:r>
        <w:t xml:space="preserve"> increas</w:t>
      </w:r>
      <w:r w:rsidR="00E57308">
        <w:t>e</w:t>
      </w:r>
      <w:r>
        <w:t xml:space="preserve"> awareness in communities on importance of active participation in care of sick child, costs of </w:t>
      </w:r>
      <w:r>
        <w:t>child hospitalisation</w:t>
      </w:r>
      <w:r w:rsidR="005D1AEB">
        <w:t xml:space="preserve"> </w:t>
      </w:r>
      <w:r>
        <w:t>and</w:t>
      </w:r>
      <w:r w:rsidR="005D1AEB">
        <w:t xml:space="preserve"> dialogue</w:t>
      </w:r>
      <w:r>
        <w:t xml:space="preserve"> within sick child’s health care team is essential just as seeking clarification or expressing their concerns related to child’s care </w:t>
      </w:r>
      <w:r>
        <w:t>i</w:t>
      </w:r>
      <w:r w:rsidR="005D1AEB">
        <w:t>s</w:t>
      </w:r>
      <w:r>
        <w:t>.</w:t>
      </w:r>
    </w:p>
    <w:p w14:paraId="0BD89478" w14:textId="77777777" w:rsidR="00E57308" w:rsidRDefault="00E57308" w:rsidP="00D74695">
      <w:pPr>
        <w:jc w:val="center"/>
        <w:rPr>
          <w:b/>
          <w:bCs/>
          <w:u w:val="single"/>
        </w:rPr>
      </w:pPr>
    </w:p>
    <w:p w14:paraId="0B2CDCAB" w14:textId="02BF9C37" w:rsidR="00D74695" w:rsidRPr="00D74695" w:rsidRDefault="00D74695" w:rsidP="00D74695">
      <w:pPr>
        <w:jc w:val="center"/>
        <w:rPr>
          <w:b/>
          <w:bCs/>
          <w:u w:val="single"/>
        </w:rPr>
      </w:pPr>
      <w:r w:rsidRPr="00D74695">
        <w:rPr>
          <w:b/>
          <w:bCs/>
          <w:u w:val="single"/>
        </w:rPr>
        <w:t>Reference</w:t>
      </w:r>
    </w:p>
    <w:p w14:paraId="46216728" w14:textId="03A14546" w:rsidR="00D74695" w:rsidRDefault="00D74695" w:rsidP="00D74695">
      <w:pPr>
        <w:pStyle w:val="ListParagraph"/>
        <w:numPr>
          <w:ilvl w:val="0"/>
          <w:numId w:val="1"/>
        </w:numPr>
      </w:pPr>
      <w:r>
        <w:t>Baby-Friendly USA, (2016). “Guidelines and Evaluation Criteria for Facilities Seeking Baby-Friendly Designation.” Albany, NY: Baby-Friendly USA.</w:t>
      </w:r>
    </w:p>
    <w:p w14:paraId="4F178762" w14:textId="75F2F51B" w:rsidR="00D74695" w:rsidRDefault="00D74695" w:rsidP="00D74695">
      <w:pPr>
        <w:pStyle w:val="ListParagraph"/>
        <w:numPr>
          <w:ilvl w:val="0"/>
          <w:numId w:val="1"/>
        </w:numPr>
      </w:pPr>
      <w:proofErr w:type="spellStart"/>
      <w:r>
        <w:t>Basu</w:t>
      </w:r>
      <w:proofErr w:type="spellEnd"/>
      <w:r>
        <w:t xml:space="preserve">, L., Frescas, R. &amp; </w:t>
      </w:r>
      <w:proofErr w:type="spellStart"/>
      <w:r>
        <w:t>Kiwelu</w:t>
      </w:r>
      <w:proofErr w:type="spellEnd"/>
      <w:r>
        <w:t>, H. (2014). Patient guardians as an instrument for person</w:t>
      </w:r>
      <w:r w:rsidR="00E57308">
        <w:t xml:space="preserve"> </w:t>
      </w:r>
      <w:proofErr w:type="spellStart"/>
      <w:r>
        <w:t>centered</w:t>
      </w:r>
      <w:proofErr w:type="spellEnd"/>
      <w:r>
        <w:t xml:space="preserve"> care. Globalization and Health, 10:33.</w:t>
      </w:r>
    </w:p>
    <w:p w14:paraId="1EBB24D3" w14:textId="204308AF" w:rsidR="00D74695" w:rsidRDefault="00D74695" w:rsidP="00D74695">
      <w:pPr>
        <w:pStyle w:val="ListParagraph"/>
        <w:numPr>
          <w:ilvl w:val="0"/>
          <w:numId w:val="1"/>
        </w:numPr>
      </w:pPr>
      <w:proofErr w:type="spellStart"/>
      <w:r>
        <w:lastRenderedPageBreak/>
        <w:t>Birt</w:t>
      </w:r>
      <w:proofErr w:type="spellEnd"/>
      <w:r>
        <w:t>, L.; Scott, S.; Cavers, D.; Campbell, C. &amp; Walter, F. (2016). Member Checking: A Tool</w:t>
      </w:r>
      <w:r w:rsidR="00E57308">
        <w:t xml:space="preserve"> </w:t>
      </w:r>
      <w:r>
        <w:t>to Enhance Trustworthiness or Merely a Nod to Validation? Qualitative Health Research, 26(13), 1802–1811.</w:t>
      </w:r>
    </w:p>
    <w:p w14:paraId="64607E28" w14:textId="36C0FEDF" w:rsidR="00E57308" w:rsidRDefault="00E57308" w:rsidP="00E57308">
      <w:pPr>
        <w:pStyle w:val="Default"/>
        <w:numPr>
          <w:ilvl w:val="0"/>
          <w:numId w:val="1"/>
        </w:numPr>
        <w:rPr>
          <w:sz w:val="23"/>
          <w:szCs w:val="23"/>
        </w:rPr>
      </w:pPr>
      <w:proofErr w:type="spellStart"/>
      <w:r>
        <w:rPr>
          <w:sz w:val="23"/>
          <w:szCs w:val="23"/>
        </w:rPr>
        <w:t>Gundo</w:t>
      </w:r>
      <w:proofErr w:type="spellEnd"/>
      <w:r>
        <w:rPr>
          <w:sz w:val="23"/>
          <w:szCs w:val="23"/>
        </w:rPr>
        <w:t xml:space="preserve">, R., </w:t>
      </w:r>
      <w:proofErr w:type="spellStart"/>
      <w:r>
        <w:rPr>
          <w:sz w:val="23"/>
          <w:szCs w:val="23"/>
        </w:rPr>
        <w:t>Bodole</w:t>
      </w:r>
      <w:proofErr w:type="spellEnd"/>
      <w:r>
        <w:rPr>
          <w:sz w:val="23"/>
          <w:szCs w:val="23"/>
        </w:rPr>
        <w:t xml:space="preserve">, F., </w:t>
      </w:r>
      <w:proofErr w:type="spellStart"/>
      <w:r>
        <w:rPr>
          <w:sz w:val="23"/>
          <w:szCs w:val="23"/>
        </w:rPr>
        <w:t>Lengu</w:t>
      </w:r>
      <w:proofErr w:type="spellEnd"/>
      <w:r>
        <w:rPr>
          <w:sz w:val="23"/>
          <w:szCs w:val="23"/>
        </w:rPr>
        <w:t xml:space="preserve">, E. &amp; </w:t>
      </w:r>
      <w:proofErr w:type="spellStart"/>
      <w:r>
        <w:rPr>
          <w:sz w:val="23"/>
          <w:szCs w:val="23"/>
        </w:rPr>
        <w:t>Maluwa</w:t>
      </w:r>
      <w:proofErr w:type="spellEnd"/>
      <w:r>
        <w:rPr>
          <w:sz w:val="23"/>
          <w:szCs w:val="23"/>
        </w:rPr>
        <w:t>, A</w:t>
      </w:r>
      <w:r>
        <w:rPr>
          <w:i/>
          <w:iCs/>
          <w:sz w:val="23"/>
          <w:szCs w:val="23"/>
        </w:rPr>
        <w:t xml:space="preserve">. </w:t>
      </w:r>
      <w:r>
        <w:rPr>
          <w:sz w:val="23"/>
          <w:szCs w:val="23"/>
        </w:rPr>
        <w:t xml:space="preserve">(2014) Comparison of Nurses’ and Families’ </w:t>
      </w:r>
    </w:p>
    <w:p w14:paraId="4646AF73" w14:textId="586965D7" w:rsidR="00E57308" w:rsidRDefault="00E57308" w:rsidP="00E57308">
      <w:pPr>
        <w:pStyle w:val="Default"/>
        <w:ind w:left="360"/>
        <w:rPr>
          <w:sz w:val="23"/>
          <w:szCs w:val="23"/>
        </w:rPr>
      </w:pPr>
      <w:r>
        <w:rPr>
          <w:sz w:val="23"/>
          <w:szCs w:val="23"/>
        </w:rPr>
        <w:t xml:space="preserve">Perception of Family Needs in Critical Care Unit at Referral Hospitals in Malawi. </w:t>
      </w:r>
      <w:r>
        <w:rPr>
          <w:i/>
          <w:iCs/>
          <w:sz w:val="23"/>
          <w:szCs w:val="23"/>
        </w:rPr>
        <w:t>Open Journal of Nursing</w:t>
      </w:r>
      <w:r>
        <w:rPr>
          <w:sz w:val="23"/>
          <w:szCs w:val="23"/>
        </w:rPr>
        <w:t xml:space="preserve">, </w:t>
      </w:r>
      <w:r>
        <w:rPr>
          <w:i/>
          <w:iCs/>
          <w:sz w:val="23"/>
          <w:szCs w:val="23"/>
        </w:rPr>
        <w:t>4</w:t>
      </w:r>
      <w:r>
        <w:rPr>
          <w:sz w:val="23"/>
          <w:szCs w:val="23"/>
        </w:rPr>
        <w:t xml:space="preserve">: 312-320. </w:t>
      </w:r>
      <w:hyperlink r:id="rId5" w:history="1">
        <w:r w:rsidRPr="001137C4">
          <w:rPr>
            <w:rStyle w:val="Hyperlink"/>
            <w:sz w:val="23"/>
            <w:szCs w:val="23"/>
          </w:rPr>
          <w:t>http://dx.doi.org/10.4236/ojn.2014.44036</w:t>
        </w:r>
      </w:hyperlink>
      <w:r>
        <w:rPr>
          <w:sz w:val="23"/>
          <w:szCs w:val="23"/>
        </w:rPr>
        <w:t>.</w:t>
      </w:r>
    </w:p>
    <w:p w14:paraId="5E74C02C" w14:textId="77777777" w:rsidR="00E57308" w:rsidRDefault="00E57308" w:rsidP="00E57308">
      <w:pPr>
        <w:pStyle w:val="Default"/>
        <w:ind w:left="360"/>
        <w:rPr>
          <w:sz w:val="23"/>
          <w:szCs w:val="23"/>
        </w:rPr>
      </w:pPr>
    </w:p>
    <w:p w14:paraId="3F730CA1" w14:textId="0E39BF37" w:rsidR="00E57308" w:rsidRPr="00E57308" w:rsidRDefault="00E57308" w:rsidP="00E57308">
      <w:pPr>
        <w:pStyle w:val="Default"/>
        <w:numPr>
          <w:ilvl w:val="0"/>
          <w:numId w:val="1"/>
        </w:numPr>
      </w:pPr>
      <w:r w:rsidRPr="00E57308">
        <w:rPr>
          <w:sz w:val="23"/>
          <w:szCs w:val="23"/>
        </w:rPr>
        <w:t xml:space="preserve">Hoffman, </w:t>
      </w:r>
      <w:proofErr w:type="gramStart"/>
      <w:r w:rsidRPr="00E57308">
        <w:rPr>
          <w:sz w:val="23"/>
          <w:szCs w:val="23"/>
        </w:rPr>
        <w:t>M.,</w:t>
      </w:r>
      <w:r>
        <w:rPr>
          <w:sz w:val="23"/>
          <w:szCs w:val="23"/>
        </w:rPr>
        <w:t>.</w:t>
      </w:r>
      <w:proofErr w:type="gramEnd"/>
      <w:r>
        <w:rPr>
          <w:sz w:val="23"/>
          <w:szCs w:val="23"/>
        </w:rPr>
        <w:t xml:space="preserve"> </w:t>
      </w:r>
      <w:r w:rsidRPr="00E57308">
        <w:rPr>
          <w:sz w:val="23"/>
          <w:szCs w:val="23"/>
        </w:rPr>
        <w:t xml:space="preserve">Mofolo, I., </w:t>
      </w:r>
      <w:proofErr w:type="spellStart"/>
      <w:r w:rsidRPr="00E57308">
        <w:rPr>
          <w:sz w:val="23"/>
          <w:szCs w:val="23"/>
        </w:rPr>
        <w:t>Salima</w:t>
      </w:r>
      <w:proofErr w:type="spellEnd"/>
      <w:r w:rsidRPr="00E57308">
        <w:rPr>
          <w:sz w:val="23"/>
          <w:szCs w:val="23"/>
        </w:rPr>
        <w:t xml:space="preserve">, C., Hoffman, I., </w:t>
      </w:r>
      <w:proofErr w:type="spellStart"/>
      <w:r w:rsidRPr="00E57308">
        <w:rPr>
          <w:sz w:val="23"/>
          <w:szCs w:val="23"/>
        </w:rPr>
        <w:t>Zadrozny</w:t>
      </w:r>
      <w:proofErr w:type="spellEnd"/>
      <w:r w:rsidRPr="00E57308">
        <w:rPr>
          <w:sz w:val="23"/>
          <w:szCs w:val="23"/>
        </w:rPr>
        <w:t xml:space="preserve">, S. Martinson, S…et al. (2012). Utilization of Family Members to Provide Hospital Care in Malawi: </w:t>
      </w:r>
      <w:proofErr w:type="gramStart"/>
      <w:r w:rsidRPr="00E57308">
        <w:rPr>
          <w:sz w:val="23"/>
          <w:szCs w:val="23"/>
        </w:rPr>
        <w:t>the</w:t>
      </w:r>
      <w:proofErr w:type="gramEnd"/>
      <w:r w:rsidRPr="00E57308">
        <w:rPr>
          <w:sz w:val="23"/>
          <w:szCs w:val="23"/>
        </w:rPr>
        <w:t xml:space="preserve"> Role of Hospital Guardians. UNC. </w:t>
      </w:r>
      <w:r w:rsidRPr="00E57308">
        <w:rPr>
          <w:i/>
          <w:iCs/>
          <w:sz w:val="23"/>
          <w:szCs w:val="23"/>
        </w:rPr>
        <w:t>Malawi Medical Journal; 24</w:t>
      </w:r>
      <w:r w:rsidRPr="00E57308">
        <w:rPr>
          <w:sz w:val="23"/>
          <w:szCs w:val="23"/>
        </w:rPr>
        <w:t xml:space="preserve">(4): </w:t>
      </w:r>
      <w:r w:rsidRPr="00E57308">
        <w:rPr>
          <w:i/>
          <w:iCs/>
          <w:sz w:val="23"/>
          <w:szCs w:val="23"/>
        </w:rPr>
        <w:t>74-78.</w:t>
      </w:r>
    </w:p>
    <w:p w14:paraId="397CADF2" w14:textId="77777777" w:rsidR="00E57308" w:rsidRDefault="00E57308" w:rsidP="00E57308">
      <w:pPr>
        <w:pStyle w:val="Default"/>
        <w:ind w:left="720"/>
      </w:pPr>
    </w:p>
    <w:p w14:paraId="417D1032" w14:textId="2E7288BD" w:rsidR="00D74695" w:rsidRDefault="00D74695" w:rsidP="00D74695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Biography</w:t>
      </w:r>
    </w:p>
    <w:p w14:paraId="7AF47B78" w14:textId="3FFD345F" w:rsidR="00D74695" w:rsidRDefault="00D74695" w:rsidP="00E57308">
      <w:pPr>
        <w:pStyle w:val="Header"/>
        <w:tabs>
          <w:tab w:val="clear" w:pos="4513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57308">
        <w:rPr>
          <w:rFonts w:ascii="Times New Roman" w:hAnsi="Times New Roman"/>
          <w:sz w:val="24"/>
          <w:szCs w:val="24"/>
        </w:rPr>
        <w:t xml:space="preserve">An experienced and professional State Registered Nurse accomplished in the management of critical care and paediatric patients at one of the leading hospitals in Malawi, Partners </w:t>
      </w:r>
      <w:r w:rsidR="00E57308">
        <w:rPr>
          <w:rFonts w:ascii="Times New Roman" w:hAnsi="Times New Roman"/>
          <w:sz w:val="24"/>
          <w:szCs w:val="24"/>
        </w:rPr>
        <w:t>i</w:t>
      </w:r>
      <w:r w:rsidRPr="00E57308">
        <w:rPr>
          <w:rFonts w:ascii="Times New Roman" w:hAnsi="Times New Roman"/>
          <w:sz w:val="24"/>
          <w:szCs w:val="24"/>
        </w:rPr>
        <w:t xml:space="preserve">n Hope Medical Centre. Qualified with BSc. Child Health Nursing and </w:t>
      </w:r>
      <w:r w:rsidRPr="00E57308">
        <w:rPr>
          <w:rStyle w:val="Heading1Char"/>
          <w:rFonts w:ascii="Times New Roman" w:eastAsia="Calibri" w:hAnsi="Times New Roman"/>
          <w:b w:val="0"/>
          <w:sz w:val="24"/>
          <w:szCs w:val="24"/>
        </w:rPr>
        <w:t>Diploma</w:t>
      </w:r>
      <w:r w:rsidRPr="00E57308">
        <w:rPr>
          <w:rFonts w:ascii="Times New Roman" w:hAnsi="Times New Roman"/>
          <w:sz w:val="24"/>
          <w:szCs w:val="24"/>
        </w:rPr>
        <w:t xml:space="preserve"> in Nursing, Marlone </w:t>
      </w:r>
      <w:r w:rsidR="00E57308" w:rsidRPr="00E57308">
        <w:rPr>
          <w:rFonts w:ascii="Times New Roman" w:hAnsi="Times New Roman"/>
          <w:sz w:val="24"/>
          <w:szCs w:val="24"/>
        </w:rPr>
        <w:t xml:space="preserve">is </w:t>
      </w:r>
      <w:r w:rsidR="00E57308">
        <w:rPr>
          <w:rFonts w:ascii="Times New Roman" w:hAnsi="Times New Roman"/>
          <w:sz w:val="24"/>
          <w:szCs w:val="24"/>
        </w:rPr>
        <w:t xml:space="preserve">interested in research – based information that is pivotal to his professionalism. He continues to strive for excellence and </w:t>
      </w:r>
      <w:r w:rsidR="00E57308">
        <w:rPr>
          <w:rFonts w:ascii="Times New Roman" w:hAnsi="Times New Roman"/>
          <w:sz w:val="24"/>
          <w:szCs w:val="24"/>
        </w:rPr>
        <w:t>lead different teams in routine nursing shifts. The study has helped develop a policy for hospitalisation at Kamuzu Central Hospital and reshape the health care team in the Paediatric Ward.</w:t>
      </w:r>
      <w:r w:rsidRPr="00E57308">
        <w:rPr>
          <w:rFonts w:ascii="Times New Roman" w:hAnsi="Times New Roman"/>
          <w:sz w:val="24"/>
          <w:szCs w:val="24"/>
        </w:rPr>
        <w:t xml:space="preserve"> </w:t>
      </w:r>
    </w:p>
    <w:p w14:paraId="6FCEF8ED" w14:textId="723082D2" w:rsidR="00E57308" w:rsidRDefault="00E57308" w:rsidP="00E57308">
      <w:pPr>
        <w:pStyle w:val="Header"/>
        <w:tabs>
          <w:tab w:val="clear" w:pos="4513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A17B3B1" w14:textId="694B4E75" w:rsidR="00E57308" w:rsidRDefault="00E57308" w:rsidP="00E57308">
      <w:pPr>
        <w:pStyle w:val="Header"/>
        <w:tabs>
          <w:tab w:val="clear" w:pos="4513"/>
        </w:tabs>
        <w:spacing w:line="36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 w:rsidRPr="00E57308">
        <w:rPr>
          <w:rFonts w:ascii="Times New Roman" w:hAnsi="Times New Roman"/>
          <w:b/>
          <w:bCs/>
          <w:sz w:val="24"/>
          <w:szCs w:val="24"/>
          <w:u w:val="single"/>
        </w:rPr>
        <w:t>Email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14:paraId="5EFB49CE" w14:textId="3D51E1A5" w:rsidR="00E57308" w:rsidRDefault="00E57308" w:rsidP="00E57308">
      <w:pPr>
        <w:pStyle w:val="Header"/>
        <w:tabs>
          <w:tab w:val="clear" w:pos="4513"/>
        </w:tabs>
        <w:spacing w:line="360" w:lineRule="auto"/>
        <w:jc w:val="center"/>
        <w:rPr>
          <w:rFonts w:ascii="Times New Roman" w:hAnsi="Times New Roman"/>
        </w:rPr>
      </w:pPr>
      <w:hyperlink r:id="rId6" w:history="1">
        <w:r w:rsidRPr="001137C4">
          <w:rPr>
            <w:rStyle w:val="Hyperlink"/>
            <w:rFonts w:ascii="Times New Roman" w:hAnsi="Times New Roman"/>
          </w:rPr>
          <w:t>marlonelifumba@gmail.com</w:t>
        </w:r>
      </w:hyperlink>
    </w:p>
    <w:p w14:paraId="3E7BA896" w14:textId="77777777" w:rsidR="00E57308" w:rsidRPr="00E57308" w:rsidRDefault="00E57308" w:rsidP="00E57308">
      <w:pPr>
        <w:pStyle w:val="Header"/>
        <w:tabs>
          <w:tab w:val="clear" w:pos="4513"/>
        </w:tabs>
        <w:spacing w:line="360" w:lineRule="auto"/>
        <w:jc w:val="center"/>
        <w:rPr>
          <w:rFonts w:ascii="Times New Roman" w:hAnsi="Times New Roman"/>
        </w:rPr>
      </w:pPr>
    </w:p>
    <w:sectPr w:rsidR="00E57308" w:rsidRPr="00E573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E07CFB"/>
    <w:multiLevelType w:val="hybridMultilevel"/>
    <w:tmpl w:val="2ECEF00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C7286"/>
    <w:multiLevelType w:val="hybridMultilevel"/>
    <w:tmpl w:val="2ECEF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76C"/>
    <w:rsid w:val="00047673"/>
    <w:rsid w:val="005D1AEB"/>
    <w:rsid w:val="00B2076C"/>
    <w:rsid w:val="00D74695"/>
    <w:rsid w:val="00E57308"/>
    <w:rsid w:val="00F17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9CCB7"/>
  <w15:chartTrackingRefBased/>
  <w15:docId w15:val="{F3DFBEA0-D8FF-48DE-B24E-85C0359D7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74695"/>
    <w:pPr>
      <w:keepNext/>
      <w:spacing w:before="240" w:after="60" w:line="259" w:lineRule="auto"/>
      <w:jc w:val="left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4695"/>
    <w:rPr>
      <w:rFonts w:ascii="Calibri Light" w:eastAsia="Times New Roman" w:hAnsi="Calibri Light" w:cs="Times New Roman"/>
      <w:b/>
      <w:bCs/>
      <w:kern w:val="32"/>
      <w:sz w:val="32"/>
      <w:szCs w:val="32"/>
      <w:lang w:val="en-ZA"/>
    </w:rPr>
  </w:style>
  <w:style w:type="paragraph" w:styleId="Header">
    <w:name w:val="header"/>
    <w:basedOn w:val="Normal"/>
    <w:link w:val="HeaderChar"/>
    <w:uiPriority w:val="99"/>
    <w:unhideWhenUsed/>
    <w:rsid w:val="00D74695"/>
    <w:pPr>
      <w:tabs>
        <w:tab w:val="center" w:pos="4513"/>
        <w:tab w:val="right" w:pos="9026"/>
      </w:tabs>
      <w:spacing w:after="0" w:line="240" w:lineRule="auto"/>
      <w:jc w:val="left"/>
    </w:pPr>
    <w:rPr>
      <w:rFonts w:ascii="Calibri" w:eastAsia="Calibri" w:hAnsi="Calibri" w:cs="Times New Roman"/>
      <w:sz w:val="22"/>
      <w:lang w:val="en-ZA"/>
    </w:rPr>
  </w:style>
  <w:style w:type="character" w:customStyle="1" w:styleId="HeaderChar">
    <w:name w:val="Header Char"/>
    <w:basedOn w:val="DefaultParagraphFont"/>
    <w:link w:val="Header"/>
    <w:uiPriority w:val="99"/>
    <w:rsid w:val="00D74695"/>
    <w:rPr>
      <w:rFonts w:ascii="Calibri" w:eastAsia="Calibri" w:hAnsi="Calibri" w:cs="Times New Roman"/>
      <w:sz w:val="22"/>
      <w:lang w:val="en-ZA"/>
    </w:rPr>
  </w:style>
  <w:style w:type="paragraph" w:styleId="ListParagraph">
    <w:name w:val="List Paragraph"/>
    <w:basedOn w:val="Normal"/>
    <w:uiPriority w:val="34"/>
    <w:qFormat/>
    <w:rsid w:val="00E57308"/>
    <w:pPr>
      <w:ind w:left="720"/>
      <w:contextualSpacing/>
    </w:pPr>
  </w:style>
  <w:style w:type="paragraph" w:customStyle="1" w:styleId="Default">
    <w:name w:val="Default"/>
    <w:rsid w:val="00E57308"/>
    <w:pPr>
      <w:autoSpaceDE w:val="0"/>
      <w:autoSpaceDN w:val="0"/>
      <w:adjustRightInd w:val="0"/>
      <w:spacing w:after="0" w:line="240" w:lineRule="auto"/>
      <w:jc w:val="left"/>
    </w:pPr>
    <w:rPr>
      <w:rFonts w:cs="Times New Roman"/>
      <w:color w:val="000000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E573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573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lonelifumba@gmail.com" TargetMode="External"/><Relationship Id="rId5" Type="http://schemas.openxmlformats.org/officeDocument/2006/relationships/hyperlink" Target="http://dx.doi.org/10.4236/ojn.2014.4403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570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Marlone Lifumba</dc:creator>
  <cp:keywords/>
  <dc:description/>
  <cp:lastModifiedBy>Marlone Lifumba</cp:lastModifiedBy>
  <cp:revision>1</cp:revision>
  <dcterms:created xsi:type="dcterms:W3CDTF">2020-09-11T02:45:00Z</dcterms:created>
  <dcterms:modified xsi:type="dcterms:W3CDTF">2020-09-11T03:26:00Z</dcterms:modified>
</cp:coreProperties>
</file>