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5702BA" w14:textId="62DEAE81" w:rsidR="00AE3E37" w:rsidRDefault="00F56A09" w:rsidP="00F56A09">
      <w:pPr>
        <w:autoSpaceDE w:val="0"/>
        <w:autoSpaceDN w:val="0"/>
        <w:adjustRightInd w:val="0"/>
      </w:pPr>
      <w:r w:rsidRPr="00F56A09">
        <w:rPr>
          <w:rFonts w:ascii="Minion Pro" w:eastAsia="Minion Pro" w:hAnsi="Minion Pro" w:cs="Minion Pro"/>
          <w:b/>
          <w:bCs/>
          <w:color w:val="337AB7"/>
          <w:sz w:val="36"/>
          <w:szCs w:val="36"/>
        </w:rPr>
        <w:t>The Effect of Registered Nurse Residency Program on Novice Nurses Turnover, Confidence, and Patient Safety in Saudi Arabia</w:t>
      </w:r>
    </w:p>
    <w:p w14:paraId="68A471C9" w14:textId="3C627785" w:rsidR="00AE3E37" w:rsidRPr="00F56A09" w:rsidRDefault="0020734D" w:rsidP="00992278">
      <w:pPr>
        <w:pStyle w:val="BodyText"/>
        <w:ind w:left="720"/>
        <w:rPr>
          <w:rFonts w:ascii="Arial"/>
        </w:rPr>
      </w:pPr>
      <w:proofErr w:type="spellStart"/>
      <w:r>
        <w:rPr>
          <w:rFonts w:ascii="Arial"/>
        </w:rPr>
        <w:t>Hussien</w:t>
      </w:r>
      <w:proofErr w:type="spellEnd"/>
      <w:r>
        <w:rPr>
          <w:rFonts w:ascii="Arial"/>
        </w:rPr>
        <w:t xml:space="preserve"> Alabssi, MSN, </w:t>
      </w:r>
      <w:r w:rsidR="004C2AB8">
        <w:rPr>
          <w:rFonts w:ascii="Arial"/>
        </w:rPr>
        <w:t>BSN, RN</w:t>
      </w:r>
    </w:p>
    <w:p w14:paraId="07AE07CF" w14:textId="77777777" w:rsidR="00AE3E37" w:rsidRDefault="00AE3E37">
      <w:pPr>
        <w:pStyle w:val="BodyText"/>
        <w:spacing w:before="3"/>
        <w:rPr>
          <w:rFonts w:ascii="Arial"/>
          <w:sz w:val="21"/>
        </w:rPr>
      </w:pPr>
    </w:p>
    <w:p w14:paraId="3A6E573B"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61553C4" w14:textId="658D329C" w:rsidR="00AE3E37" w:rsidRDefault="00A9710C">
      <w:pPr>
        <w:pStyle w:val="Heading3"/>
        <w:spacing w:before="147"/>
        <w:jc w:val="both"/>
        <w:rPr>
          <w:color w:val="BF5A14"/>
        </w:rPr>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3D1BA44D" w14:textId="67790A22" w:rsidR="00671B71" w:rsidRPr="00671B71" w:rsidRDefault="00671B71" w:rsidP="009F7154">
      <w:pPr>
        <w:spacing w:line="276" w:lineRule="auto"/>
        <w:ind w:firstLine="360"/>
        <w:rPr>
          <w:sz w:val="18"/>
          <w:szCs w:val="18"/>
        </w:rPr>
      </w:pPr>
      <w:r w:rsidRPr="00671B71">
        <w:rPr>
          <w:sz w:val="18"/>
          <w:szCs w:val="18"/>
        </w:rPr>
        <w:t>With the healthcare system revolution in Saudi Arabia and the high turnover rate among nursing staff, new grad Saudi Nurses are considered one of the most important resources to achieve the targeted staffing plan. Putting in the mind the key role new nursing graduates play in maintaining the future nursing workforce, developing a healthy environment that may protect new graduate nurses from burnout is important. The novice newly hired nurses are considered one of the challenges to their employers. These include being unready to perform core generic nursing skills and having a difficulty to bridge the gap between their classroom experiences to real-life clinical practice. In relation to that, studies showed that burnout among new graduate nurses is troubling. 66% of new graduates experienced severe burnout, primarily related to negative workplace conditions.</w:t>
      </w:r>
    </w:p>
    <w:p w14:paraId="687AF82F" w14:textId="77777777" w:rsidR="00671B71" w:rsidRPr="00671B71" w:rsidRDefault="00671B71" w:rsidP="009F7154">
      <w:pPr>
        <w:spacing w:line="276" w:lineRule="auto"/>
        <w:ind w:firstLine="360"/>
        <w:rPr>
          <w:sz w:val="18"/>
          <w:szCs w:val="18"/>
        </w:rPr>
      </w:pPr>
      <w:r w:rsidRPr="00671B71">
        <w:rPr>
          <w:sz w:val="18"/>
          <w:szCs w:val="18"/>
        </w:rPr>
        <w:t>Facilitating the role transition for newly hired novice nurses from student’s role to a professional nurse role in a healthy learning environment is a big challenge for nursing leaders in Saudi Arabia to prevent their burnout, retain them, and maintain patient safety.  </w:t>
      </w:r>
    </w:p>
    <w:p w14:paraId="2FC2F976" w14:textId="77777777" w:rsidR="00671B71" w:rsidRDefault="00671B71" w:rsidP="009F7154">
      <w:pPr>
        <w:autoSpaceDE w:val="0"/>
        <w:autoSpaceDN w:val="0"/>
        <w:adjustRightInd w:val="0"/>
        <w:spacing w:line="276" w:lineRule="auto"/>
        <w:ind w:firstLine="360"/>
        <w:jc w:val="both"/>
        <w:rPr>
          <w:sz w:val="18"/>
          <w:szCs w:val="18"/>
        </w:rPr>
      </w:pPr>
      <w:r w:rsidRPr="00671B71">
        <w:rPr>
          <w:sz w:val="18"/>
          <w:szCs w:val="18"/>
        </w:rPr>
        <w:t>Through this study we will explore the effect of RN Residency program on the smooth transition for the newly hired novice nurses, retaining them, and improving their confidence and competence level.</w:t>
      </w:r>
    </w:p>
    <w:p w14:paraId="7E0669F2" w14:textId="77777777" w:rsidR="00671B71" w:rsidRDefault="00671B71" w:rsidP="009F7154">
      <w:pPr>
        <w:spacing w:line="276" w:lineRule="auto"/>
        <w:ind w:firstLine="360"/>
        <w:rPr>
          <w:sz w:val="18"/>
          <w:szCs w:val="18"/>
        </w:rPr>
      </w:pPr>
      <w:r w:rsidRPr="00671B71">
        <w:rPr>
          <w:sz w:val="18"/>
          <w:szCs w:val="18"/>
        </w:rPr>
        <w:t>Quasi experimental study design was used to the selected consecutive sample</w:t>
      </w:r>
      <w:r>
        <w:rPr>
          <w:sz w:val="18"/>
          <w:szCs w:val="18"/>
        </w:rPr>
        <w:t xml:space="preserve"> from the RN residents from batch 1 and 2 at King Saud Medical City, Saudi Arabia.</w:t>
      </w:r>
    </w:p>
    <w:p w14:paraId="42E5C0A4" w14:textId="7368F302" w:rsidR="00671B71" w:rsidRDefault="00671B71" w:rsidP="009F7154">
      <w:pPr>
        <w:autoSpaceDE w:val="0"/>
        <w:autoSpaceDN w:val="0"/>
        <w:adjustRightInd w:val="0"/>
        <w:spacing w:line="276" w:lineRule="auto"/>
        <w:ind w:firstLine="360"/>
        <w:jc w:val="both"/>
        <w:rPr>
          <w:sz w:val="18"/>
          <w:szCs w:val="18"/>
        </w:rPr>
      </w:pPr>
      <w:r w:rsidRPr="00671B71">
        <w:rPr>
          <w:sz w:val="18"/>
          <w:szCs w:val="18"/>
        </w:rPr>
        <w:t xml:space="preserve">Data will be collected by using the turnover rate key performance indicator and the Casey-Fink Graduate Nurse Experience Survey (revised).   </w:t>
      </w:r>
    </w:p>
    <w:p w14:paraId="1C3F78E2" w14:textId="4A0D31F8" w:rsidR="008754FA" w:rsidRPr="00671B71" w:rsidRDefault="008754FA" w:rsidP="009F7154">
      <w:pPr>
        <w:autoSpaceDE w:val="0"/>
        <w:autoSpaceDN w:val="0"/>
        <w:adjustRightInd w:val="0"/>
        <w:spacing w:line="276" w:lineRule="auto"/>
        <w:ind w:firstLine="360"/>
        <w:jc w:val="both"/>
        <w:rPr>
          <w:sz w:val="18"/>
          <w:szCs w:val="18"/>
        </w:rPr>
      </w:pPr>
      <w:r w:rsidRPr="008754FA">
        <w:rPr>
          <w:sz w:val="18"/>
          <w:szCs w:val="18"/>
        </w:rPr>
        <w:t>This study will be guided by the Kirkpatrick Evaluation Framework (figure 1). This framework shows Kirkpatrick’s model is based on four levels of evaluation, where each level builds on the previous level.</w:t>
      </w:r>
    </w:p>
    <w:p w14:paraId="5F987AE6" w14:textId="77777777" w:rsidR="00AE3E37" w:rsidRDefault="00A9710C">
      <w:pPr>
        <w:pStyle w:val="Heading3"/>
        <w:spacing w:before="74"/>
      </w:pPr>
      <w:r>
        <w:rPr>
          <w:b w:val="0"/>
        </w:rPr>
        <w:br w:type="column"/>
      </w:r>
      <w:r>
        <w:rPr>
          <w:color w:val="BF5A14"/>
        </w:rPr>
        <w:t>Image</w:t>
      </w:r>
    </w:p>
    <w:p w14:paraId="77AFBD51" w14:textId="77777777"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14:anchorId="03AECF75" wp14:editId="011A633C">
            <wp:simplePos x="0" y="0"/>
            <wp:positionH relativeFrom="page">
              <wp:posOffset>3933825</wp:posOffset>
            </wp:positionH>
            <wp:positionV relativeFrom="paragraph">
              <wp:posOffset>140335</wp:posOffset>
            </wp:positionV>
            <wp:extent cx="3105150" cy="1762125"/>
            <wp:effectExtent l="0" t="0" r="0" b="9525"/>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a:extLst>
                        <a:ext uri="{28A0092B-C50C-407E-A947-70E740481C1C}">
                          <a14:useLocalDpi xmlns:a14="http://schemas.microsoft.com/office/drawing/2010/main" val="0"/>
                        </a:ext>
                      </a:extLst>
                    </a:blip>
                    <a:stretch>
                      <a:fillRect/>
                    </a:stretch>
                  </pic:blipFill>
                  <pic:spPr>
                    <a:xfrm>
                      <a:off x="0" y="0"/>
                      <a:ext cx="3105150" cy="1762125"/>
                    </a:xfrm>
                    <a:prstGeom prst="rect">
                      <a:avLst/>
                    </a:prstGeom>
                  </pic:spPr>
                </pic:pic>
              </a:graphicData>
            </a:graphic>
            <wp14:sizeRelH relativeFrom="margin">
              <wp14:pctWidth>0</wp14:pctWidth>
            </wp14:sizeRelH>
            <wp14:sizeRelV relativeFrom="margin">
              <wp14:pctHeight>0</wp14:pctHeight>
            </wp14:sizeRelV>
          </wp:anchor>
        </w:drawing>
      </w:r>
    </w:p>
    <w:p w14:paraId="2BFEBE9E" w14:textId="77777777" w:rsidR="005973B9" w:rsidRDefault="005973B9" w:rsidP="005973B9">
      <w:pPr>
        <w:spacing w:line="204" w:lineRule="exact"/>
        <w:rPr>
          <w:rFonts w:ascii="Arial"/>
          <w:b/>
          <w:sz w:val="20"/>
        </w:rPr>
      </w:pPr>
      <w:r>
        <w:rPr>
          <w:rFonts w:ascii="Arial"/>
          <w:b/>
          <w:color w:val="BF5A14"/>
          <w:sz w:val="20"/>
        </w:rPr>
        <w:br/>
        <w:t>Recent Publications (minimum 5)</w:t>
      </w:r>
    </w:p>
    <w:p w14:paraId="51234F10" w14:textId="77777777" w:rsidR="00992278" w:rsidRPr="00992278" w:rsidRDefault="00992278" w:rsidP="00992278">
      <w:pPr>
        <w:pStyle w:val="ListParagraph"/>
        <w:numPr>
          <w:ilvl w:val="0"/>
          <w:numId w:val="5"/>
        </w:numPr>
        <w:shd w:val="clear" w:color="auto" w:fill="FFFFFF"/>
        <w:spacing w:before="100" w:beforeAutospacing="1" w:after="75" w:line="276" w:lineRule="auto"/>
        <w:ind w:left="450" w:hanging="270"/>
        <w:rPr>
          <w:sz w:val="18"/>
          <w:szCs w:val="18"/>
        </w:rPr>
      </w:pPr>
      <w:r w:rsidRPr="00992278">
        <w:rPr>
          <w:sz w:val="18"/>
          <w:szCs w:val="18"/>
        </w:rPr>
        <w:t xml:space="preserve">Cline, D., </w:t>
      </w:r>
      <w:proofErr w:type="spellStart"/>
      <w:r w:rsidRPr="00992278">
        <w:rPr>
          <w:sz w:val="18"/>
          <w:szCs w:val="18"/>
        </w:rPr>
        <w:t>Frentz</w:t>
      </w:r>
      <w:proofErr w:type="spellEnd"/>
      <w:r w:rsidRPr="00992278">
        <w:rPr>
          <w:sz w:val="18"/>
          <w:szCs w:val="18"/>
        </w:rPr>
        <w:t xml:space="preserve">, K., </w:t>
      </w:r>
      <w:proofErr w:type="spellStart"/>
      <w:r w:rsidRPr="00992278">
        <w:rPr>
          <w:sz w:val="18"/>
          <w:szCs w:val="18"/>
        </w:rPr>
        <w:t>Fellman</w:t>
      </w:r>
      <w:proofErr w:type="spellEnd"/>
      <w:r w:rsidRPr="00992278">
        <w:rPr>
          <w:sz w:val="18"/>
          <w:szCs w:val="18"/>
        </w:rPr>
        <w:t xml:space="preserve">, B., Summers, B., &amp; </w:t>
      </w:r>
      <w:proofErr w:type="spellStart"/>
      <w:r w:rsidRPr="00992278">
        <w:rPr>
          <w:sz w:val="18"/>
          <w:szCs w:val="18"/>
        </w:rPr>
        <w:t>Brassil</w:t>
      </w:r>
      <w:proofErr w:type="spellEnd"/>
      <w:r w:rsidRPr="00992278">
        <w:rPr>
          <w:sz w:val="18"/>
          <w:szCs w:val="18"/>
        </w:rPr>
        <w:t xml:space="preserve">, K. (2017). Longitudinal outcomes of an institutionally developed nurse residency program. J </w:t>
      </w:r>
      <w:proofErr w:type="spellStart"/>
      <w:r w:rsidRPr="00992278">
        <w:rPr>
          <w:sz w:val="18"/>
          <w:szCs w:val="18"/>
        </w:rPr>
        <w:t>Nurs</w:t>
      </w:r>
      <w:proofErr w:type="spellEnd"/>
      <w:r w:rsidRPr="00992278">
        <w:rPr>
          <w:sz w:val="18"/>
          <w:szCs w:val="18"/>
        </w:rPr>
        <w:t xml:space="preserve"> </w:t>
      </w:r>
      <w:proofErr w:type="spellStart"/>
      <w:r w:rsidRPr="00992278">
        <w:rPr>
          <w:sz w:val="18"/>
          <w:szCs w:val="18"/>
        </w:rPr>
        <w:t>Adm</w:t>
      </w:r>
      <w:proofErr w:type="spellEnd"/>
      <w:r w:rsidRPr="00992278">
        <w:rPr>
          <w:sz w:val="18"/>
          <w:szCs w:val="18"/>
        </w:rPr>
        <w:t>; 47(7-8): 384–390.</w:t>
      </w:r>
    </w:p>
    <w:p w14:paraId="2B6806E8" w14:textId="2B50ADAB" w:rsidR="00992278" w:rsidRPr="00992278" w:rsidRDefault="00992278" w:rsidP="00992278">
      <w:pPr>
        <w:pStyle w:val="ListParagraph"/>
        <w:numPr>
          <w:ilvl w:val="0"/>
          <w:numId w:val="5"/>
        </w:numPr>
        <w:shd w:val="clear" w:color="auto" w:fill="FFFFFF"/>
        <w:spacing w:before="100" w:beforeAutospacing="1" w:after="75" w:line="276" w:lineRule="auto"/>
        <w:ind w:left="450" w:hanging="270"/>
        <w:rPr>
          <w:sz w:val="18"/>
          <w:szCs w:val="18"/>
        </w:rPr>
      </w:pPr>
      <w:r w:rsidRPr="00992278">
        <w:rPr>
          <w:sz w:val="18"/>
          <w:szCs w:val="18"/>
        </w:rPr>
        <w:t>American Nurses Credentialing Center. (2019). Practice Transition Accreditation Program 2020 Application Manual. American Nurses Credentialing Center, 8515 Georgia Ave., Suite 400, Silver Spring, MD 20910-3492.</w:t>
      </w:r>
    </w:p>
    <w:p w14:paraId="5C0954FE" w14:textId="2CD9B203" w:rsidR="00AE3E37" w:rsidRPr="00992278" w:rsidRDefault="00992278" w:rsidP="00992278">
      <w:pPr>
        <w:pStyle w:val="ListParagraph"/>
        <w:numPr>
          <w:ilvl w:val="0"/>
          <w:numId w:val="5"/>
        </w:numPr>
        <w:shd w:val="clear" w:color="auto" w:fill="FFFFFF"/>
        <w:spacing w:before="100" w:beforeAutospacing="1" w:after="100" w:afterAutospacing="1" w:line="276" w:lineRule="auto"/>
        <w:ind w:left="450" w:hanging="270"/>
        <w:rPr>
          <w:sz w:val="18"/>
          <w:szCs w:val="18"/>
        </w:rPr>
      </w:pPr>
      <w:r w:rsidRPr="00992278">
        <w:rPr>
          <w:sz w:val="18"/>
          <w:szCs w:val="18"/>
        </w:rPr>
        <w:t xml:space="preserve">Cunnington, T. &amp; Calleja, P. (2018). Transition support for new graduate and novice nurses in critical care settings: an integrative review of the literature. </w:t>
      </w:r>
      <w:hyperlink r:id="rId10" w:tooltip="Go to Nurse Education in Practice on ScienceDirect" w:history="1">
        <w:r w:rsidRPr="00992278">
          <w:rPr>
            <w:sz w:val="18"/>
            <w:szCs w:val="18"/>
          </w:rPr>
          <w:t>Nurse Education in Practice</w:t>
        </w:r>
      </w:hyperlink>
      <w:r w:rsidRPr="00992278">
        <w:rPr>
          <w:sz w:val="18"/>
          <w:szCs w:val="18"/>
        </w:rPr>
        <w:t xml:space="preserve">; </w:t>
      </w:r>
      <w:hyperlink r:id="rId11" w:tooltip="Go to table of contents for this volume/issue" w:history="1">
        <w:r w:rsidRPr="00992278">
          <w:rPr>
            <w:sz w:val="18"/>
            <w:szCs w:val="18"/>
          </w:rPr>
          <w:t>30</w:t>
        </w:r>
      </w:hyperlink>
      <w:r w:rsidRPr="00992278">
        <w:rPr>
          <w:sz w:val="18"/>
          <w:szCs w:val="18"/>
        </w:rPr>
        <w:t xml:space="preserve"> : 62-72</w:t>
      </w:r>
      <w:r w:rsidR="00A97693">
        <w:rPr>
          <w:sz w:val="18"/>
          <w:szCs w:val="18"/>
        </w:rPr>
        <w:t>.</w:t>
      </w:r>
    </w:p>
    <w:p w14:paraId="6D0E717B"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5E247A63" w14:textId="77777777" w:rsidR="00AE3E37" w:rsidRDefault="00AE3E37">
      <w:pPr>
        <w:pStyle w:val="BodyText"/>
        <w:rPr>
          <w:rFonts w:ascii="Calibri"/>
          <w:sz w:val="20"/>
        </w:rPr>
      </w:pPr>
    </w:p>
    <w:p w14:paraId="387807CD"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63A0266" wp14:editId="0A7ADAE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B6F11B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FD00329" w14:textId="59D0FC4A" w:rsidR="00AE3E37" w:rsidRDefault="008756E6" w:rsidP="00404E5B">
      <w:pPr>
        <w:spacing w:before="92"/>
        <w:ind w:right="4234"/>
        <w:rPr>
          <w:rFonts w:ascii="Arial"/>
        </w:rPr>
      </w:pPr>
      <w:r>
        <w:rPr>
          <w:noProof/>
        </w:rPr>
        <w:t xml:space="preserve">              </w:t>
      </w:r>
      <w:r w:rsidR="0020734D" w:rsidRPr="0020734D">
        <w:rPr>
          <w:noProof/>
        </w:rPr>
        <w:drawing>
          <wp:inline distT="0" distB="0" distL="0" distR="0" wp14:anchorId="13662153" wp14:editId="07C931BD">
            <wp:extent cx="631646" cy="660827"/>
            <wp:effectExtent l="0" t="0" r="0" b="6350"/>
            <wp:docPr id="2" name="Picture 2" descr="D:\NEA2020 final\NEA\Desktop\my pic\Husssssssss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NEA2020 final\NEA\Desktop\my pic\Husssssssssss.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flipH="1">
                      <a:off x="0" y="0"/>
                      <a:ext cx="671490" cy="702511"/>
                    </a:xfrm>
                    <a:prstGeom prst="rect">
                      <a:avLst/>
                    </a:prstGeom>
                    <a:noFill/>
                    <a:ln>
                      <a:noFill/>
                    </a:ln>
                  </pic:spPr>
                </pic:pic>
              </a:graphicData>
            </a:graphic>
          </wp:inline>
        </w:drawing>
      </w:r>
      <w:r w:rsidR="004C2AB8">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1A1624DF" w14:textId="2E4C3CC2" w:rsidR="00AE3E37" w:rsidRDefault="00F33DFF" w:rsidP="004C2AB8">
      <w:pPr>
        <w:spacing w:before="41" w:line="154" w:lineRule="exact"/>
        <w:ind w:left="213" w:right="231"/>
        <w:jc w:val="both"/>
        <w:rPr>
          <w:rFonts w:ascii="Arial"/>
          <w:sz w:val="14"/>
        </w:rPr>
      </w:pPr>
      <w:proofErr w:type="spellStart"/>
      <w:r>
        <w:rPr>
          <w:rFonts w:ascii="Arial"/>
          <w:sz w:val="14"/>
        </w:rPr>
        <w:t>Hussien</w:t>
      </w:r>
      <w:proofErr w:type="spellEnd"/>
      <w:r>
        <w:rPr>
          <w:rFonts w:ascii="Arial"/>
          <w:sz w:val="14"/>
        </w:rPr>
        <w:t xml:space="preserve"> Alabssi</w:t>
      </w:r>
      <w:r w:rsidR="0020734D">
        <w:rPr>
          <w:rFonts w:ascii="Arial"/>
          <w:sz w:val="14"/>
        </w:rPr>
        <w:t xml:space="preserve"> is </w:t>
      </w:r>
      <w:r w:rsidR="004C2AB8">
        <w:rPr>
          <w:rFonts w:ascii="Arial"/>
          <w:sz w:val="14"/>
        </w:rPr>
        <w:t xml:space="preserve">the </w:t>
      </w:r>
      <w:r w:rsidR="00D848D6">
        <w:rPr>
          <w:rFonts w:ascii="Arial"/>
          <w:sz w:val="14"/>
        </w:rPr>
        <w:t>Director of Nursing Education, King Saud Medical City, Riyadh, Saudi Arabia. He is</w:t>
      </w:r>
      <w:r>
        <w:rPr>
          <w:rFonts w:ascii="Arial"/>
          <w:sz w:val="14"/>
        </w:rPr>
        <w:t xml:space="preserve"> holding a</w:t>
      </w:r>
      <w:r w:rsidR="0020734D">
        <w:rPr>
          <w:rFonts w:ascii="Arial"/>
          <w:sz w:val="14"/>
        </w:rPr>
        <w:t xml:space="preserve"> Mater</w:t>
      </w:r>
      <w:r w:rsidR="004C2AB8">
        <w:rPr>
          <w:rFonts w:ascii="Arial"/>
          <w:sz w:val="14"/>
        </w:rPr>
        <w:t xml:space="preserve"> science </w:t>
      </w:r>
      <w:r w:rsidR="0020734D">
        <w:rPr>
          <w:rFonts w:ascii="Arial"/>
          <w:sz w:val="14"/>
        </w:rPr>
        <w:t>of</w:t>
      </w:r>
      <w:r w:rsidR="002A6ACF">
        <w:rPr>
          <w:rFonts w:ascii="Arial"/>
          <w:sz w:val="14"/>
        </w:rPr>
        <w:t xml:space="preserve"> Nursing</w:t>
      </w:r>
      <w:r w:rsidR="0020734D">
        <w:rPr>
          <w:rFonts w:ascii="Arial"/>
          <w:sz w:val="14"/>
        </w:rPr>
        <w:t xml:space="preserve"> Education</w:t>
      </w:r>
      <w:r w:rsidR="002A6ACF">
        <w:rPr>
          <w:rFonts w:ascii="Arial"/>
          <w:sz w:val="14"/>
        </w:rPr>
        <w:t xml:space="preserve"> from </w:t>
      </w:r>
      <w:r w:rsidR="0020734D">
        <w:rPr>
          <w:rFonts w:ascii="Arial"/>
          <w:sz w:val="14"/>
        </w:rPr>
        <w:t>Indiana University of Pennsylvania USA</w:t>
      </w:r>
      <w:r w:rsidR="002A6ACF">
        <w:rPr>
          <w:rFonts w:ascii="Arial"/>
          <w:sz w:val="14"/>
        </w:rPr>
        <w:t xml:space="preserve"> </w:t>
      </w:r>
      <w:r w:rsidR="0020734D">
        <w:rPr>
          <w:rFonts w:ascii="Arial"/>
          <w:sz w:val="14"/>
        </w:rPr>
        <w:t>since 2017</w:t>
      </w:r>
      <w:r w:rsidR="002A6ACF">
        <w:rPr>
          <w:rFonts w:ascii="Arial"/>
          <w:sz w:val="14"/>
        </w:rPr>
        <w:t>. He served as staff nurse</w:t>
      </w:r>
      <w:r w:rsidR="004C2AB8">
        <w:rPr>
          <w:rFonts w:ascii="Arial"/>
          <w:sz w:val="14"/>
        </w:rPr>
        <w:t xml:space="preserve"> in</w:t>
      </w:r>
      <w:r w:rsidR="002A6ACF">
        <w:rPr>
          <w:rFonts w:ascii="Arial"/>
          <w:sz w:val="14"/>
        </w:rPr>
        <w:t xml:space="preserve"> </w:t>
      </w:r>
      <w:r w:rsidR="0020734D">
        <w:rPr>
          <w:rFonts w:ascii="Arial"/>
          <w:sz w:val="14"/>
        </w:rPr>
        <w:t>Medical surgical units for 5 years</w:t>
      </w:r>
      <w:r w:rsidR="002A6ACF">
        <w:rPr>
          <w:rFonts w:ascii="Arial"/>
          <w:sz w:val="14"/>
        </w:rPr>
        <w:t>. He worked as a clinical instru</w:t>
      </w:r>
      <w:r w:rsidR="004C2AB8">
        <w:rPr>
          <w:rFonts w:ascii="Arial"/>
          <w:sz w:val="14"/>
        </w:rPr>
        <w:t>ctor in the King Saud Medical City for 6 months and Nurse Manager at Chief Nursing office for 6months and currently is the Director</w:t>
      </w:r>
      <w:r>
        <w:rPr>
          <w:rFonts w:ascii="Arial"/>
          <w:sz w:val="14"/>
        </w:rPr>
        <w:t xml:space="preserve"> of Nursing E</w:t>
      </w:r>
      <w:r w:rsidR="004C2AB8">
        <w:rPr>
          <w:rFonts w:ascii="Arial"/>
          <w:sz w:val="14"/>
        </w:rPr>
        <w:t xml:space="preserve">ducation </w:t>
      </w:r>
      <w:r>
        <w:rPr>
          <w:rFonts w:ascii="Arial"/>
          <w:sz w:val="14"/>
        </w:rPr>
        <w:t>A</w:t>
      </w:r>
      <w:r w:rsidR="004C2AB8">
        <w:rPr>
          <w:rFonts w:ascii="Arial"/>
          <w:sz w:val="14"/>
        </w:rPr>
        <w:t>dministration since 2019. Mr</w:t>
      </w:r>
      <w:r w:rsidR="00444044">
        <w:rPr>
          <w:rFonts w:ascii="Arial"/>
          <w:sz w:val="14"/>
        </w:rPr>
        <w:t>.</w:t>
      </w:r>
      <w:r w:rsidR="004C2AB8">
        <w:rPr>
          <w:rFonts w:ascii="Arial"/>
          <w:sz w:val="14"/>
        </w:rPr>
        <w:t xml:space="preserve"> Alabssi has 4</w:t>
      </w:r>
      <w:r w:rsidR="002A6ACF">
        <w:rPr>
          <w:rFonts w:ascii="Arial"/>
          <w:sz w:val="14"/>
        </w:rPr>
        <w:t xml:space="preserve"> years</w:t>
      </w:r>
      <w:r>
        <w:rPr>
          <w:rFonts w:ascii="Arial"/>
          <w:sz w:val="14"/>
        </w:rPr>
        <w:t xml:space="preserve"> of</w:t>
      </w:r>
      <w:r w:rsidR="002A6ACF">
        <w:rPr>
          <w:rFonts w:ascii="Arial"/>
          <w:sz w:val="14"/>
        </w:rPr>
        <w:t xml:space="preserve"> experience in the education field and he handled deferent position, as well as, he developed many accredited educational programs and projects</w:t>
      </w:r>
      <w:r w:rsidR="004C2AB8">
        <w:rPr>
          <w:rFonts w:ascii="Arial"/>
          <w:sz w:val="14"/>
        </w:rPr>
        <w:t xml:space="preserve"> and he is the educational lead in Riyadh first Health Cluster</w:t>
      </w:r>
      <w:r>
        <w:rPr>
          <w:rFonts w:ascii="Arial"/>
          <w:sz w:val="14"/>
        </w:rPr>
        <w:t>.</w:t>
      </w:r>
      <w:r w:rsidR="002A6ACF">
        <w:rPr>
          <w:rFonts w:ascii="Arial"/>
          <w:sz w:val="14"/>
        </w:rPr>
        <w:t xml:space="preserve"> </w:t>
      </w:r>
    </w:p>
    <w:p w14:paraId="5E9144EB" w14:textId="3AD85A6C" w:rsidR="00AE3E37" w:rsidRDefault="00A9710C">
      <w:pPr>
        <w:spacing w:before="62"/>
        <w:ind w:left="4217" w:right="4235"/>
        <w:jc w:val="center"/>
        <w:rPr>
          <w:rFonts w:ascii="Arial"/>
          <w:sz w:val="14"/>
        </w:rPr>
      </w:pPr>
      <w:r>
        <w:rPr>
          <w:rFonts w:ascii="Arial"/>
          <w:sz w:val="14"/>
        </w:rPr>
        <w:t xml:space="preserve">Email: </w:t>
      </w:r>
      <w:r w:rsidR="004C2AB8">
        <w:rPr>
          <w:rFonts w:ascii="Arial"/>
          <w:sz w:val="14"/>
        </w:rPr>
        <w:t>h.alabssi@ksmc.med.sa</w:t>
      </w:r>
    </w:p>
    <w:p w14:paraId="4E1DEAF7" w14:textId="69C584ED" w:rsidR="0067296C" w:rsidRDefault="0067296C" w:rsidP="004C2AB8">
      <w:pPr>
        <w:spacing w:before="62"/>
        <w:ind w:right="4235"/>
        <w:rPr>
          <w:rFonts w:ascii="Arial"/>
          <w:sz w:val="14"/>
        </w:rPr>
      </w:pPr>
    </w:p>
    <w:bookmarkStart w:id="0" w:name="_GoBack"/>
    <w:bookmarkEnd w:id="0"/>
    <w:p w14:paraId="060DD746"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7AD8FE98" wp14:editId="71AC11C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1240E6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5C083B1F" w14:textId="77777777" w:rsidR="00AE3E37" w:rsidRDefault="00AE3E37">
      <w:pPr>
        <w:pStyle w:val="BodyText"/>
        <w:rPr>
          <w:rFonts w:ascii="Arial"/>
          <w:sz w:val="20"/>
        </w:rPr>
      </w:pPr>
    </w:p>
    <w:p w14:paraId="42D0F1EC" w14:textId="77777777" w:rsidR="00AE3E37" w:rsidRDefault="00AE3E37">
      <w:pPr>
        <w:pStyle w:val="BodyText"/>
        <w:rPr>
          <w:rFonts w:ascii="Arial"/>
          <w:sz w:val="20"/>
        </w:rPr>
      </w:pPr>
    </w:p>
    <w:p w14:paraId="64DDC685" w14:textId="77777777" w:rsidR="00AE3E37" w:rsidRDefault="00AE3E37">
      <w:pPr>
        <w:pStyle w:val="BodyText"/>
        <w:spacing w:before="7"/>
        <w:rPr>
          <w:rFonts w:ascii="Arial"/>
          <w:sz w:val="29"/>
        </w:rPr>
      </w:pPr>
    </w:p>
    <w:p w14:paraId="2B15C9B7" w14:textId="77777777" w:rsidR="00AE3E37" w:rsidRPr="00B21A57" w:rsidRDefault="00A9710C">
      <w:pPr>
        <w:spacing w:before="39"/>
        <w:ind w:left="100"/>
        <w:rPr>
          <w:rFonts w:ascii="Minion Pro"/>
          <w:b/>
          <w:sz w:val="20"/>
        </w:rPr>
      </w:pPr>
      <w:r w:rsidRPr="00B21A57">
        <w:rPr>
          <w:rFonts w:ascii="Minion Pro"/>
          <w:b/>
          <w:sz w:val="20"/>
        </w:rPr>
        <w:t>Notes/Comments:</w:t>
      </w:r>
    </w:p>
    <w:p w14:paraId="7DE82C72"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EFE0FBE"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54937C" w14:textId="77777777" w:rsidR="00125D94" w:rsidRDefault="00125D94">
      <w:r>
        <w:separator/>
      </w:r>
    </w:p>
  </w:endnote>
  <w:endnote w:type="continuationSeparator" w:id="0">
    <w:p w14:paraId="1BE1F6E1" w14:textId="77777777" w:rsidR="00125D94" w:rsidRDefault="00125D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7FFA4" w14:textId="77777777" w:rsidR="00F56A09" w:rsidRDefault="00F56A0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F3A65BB" wp14:editId="1E5D70A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72BFE9" w14:textId="77777777" w:rsidR="00F56A09" w:rsidRPr="005B3A56" w:rsidRDefault="00F56A09">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D391727" w14:textId="77777777" w:rsidR="00F56A09" w:rsidRPr="005B3A56" w:rsidRDefault="00F56A09">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F3A65BB"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4072BFE9" w14:textId="77777777" w:rsidR="00F56A09" w:rsidRPr="005B3A56" w:rsidRDefault="00F56A09">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D391727" w14:textId="77777777" w:rsidR="00F56A09" w:rsidRPr="005B3A56" w:rsidRDefault="00F56A09">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1B6A516" wp14:editId="56E7F33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68ED11" w14:textId="77777777" w:rsidR="00F56A09" w:rsidRPr="005B3A56" w:rsidRDefault="00F56A09">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B5B94D2" w14:textId="77777777" w:rsidR="00F56A09" w:rsidRPr="005B3A56" w:rsidRDefault="00F56A09">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1B6A516"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6368ED11" w14:textId="77777777" w:rsidR="00F56A09" w:rsidRPr="005B3A56" w:rsidRDefault="00F56A09">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B5B94D2" w14:textId="77777777" w:rsidR="00F56A09" w:rsidRPr="005B3A56" w:rsidRDefault="00F56A09">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B6B587C" wp14:editId="002E580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779933" w14:textId="77777777" w:rsidR="00F56A09" w:rsidRPr="005B3A56" w:rsidRDefault="00F56A09">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A3D01AE" w14:textId="77777777" w:rsidR="00F56A09" w:rsidRPr="005B3A56" w:rsidRDefault="00F56A0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B6B587C"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3F779933" w14:textId="77777777" w:rsidR="00F56A09" w:rsidRPr="005B3A56" w:rsidRDefault="00F56A09">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A3D01AE" w14:textId="77777777" w:rsidR="00F56A09" w:rsidRPr="005B3A56" w:rsidRDefault="00F56A0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0A79A0" w14:textId="77777777" w:rsidR="00125D94" w:rsidRDefault="00125D94">
      <w:r>
        <w:separator/>
      </w:r>
    </w:p>
  </w:footnote>
  <w:footnote w:type="continuationSeparator" w:id="0">
    <w:p w14:paraId="5D80B13F" w14:textId="77777777" w:rsidR="00125D94" w:rsidRDefault="00125D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AA8DD" w14:textId="77777777" w:rsidR="00F56A09" w:rsidRDefault="00F56A0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369EB487" wp14:editId="01807FA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F4BDBF" w14:textId="77777777" w:rsidR="00F56A09" w:rsidRPr="005B3A56" w:rsidRDefault="00F56A09">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69EB487"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0CF4BDBF" w14:textId="77777777" w:rsidR="00F56A09" w:rsidRPr="005B3A56" w:rsidRDefault="00F56A09">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9ACFC23" wp14:editId="3C518A7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899C42" w14:textId="77777777" w:rsidR="00F56A09" w:rsidRPr="005B3A56" w:rsidRDefault="00F56A09">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93C9B27" w14:textId="77777777" w:rsidR="00F56A09" w:rsidRPr="005B3A56" w:rsidRDefault="00F56A09">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9ACFC2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7B899C42" w14:textId="77777777" w:rsidR="00F56A09" w:rsidRPr="005B3A56" w:rsidRDefault="00F56A09">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93C9B27" w14:textId="77777777" w:rsidR="00F56A09" w:rsidRPr="005B3A56" w:rsidRDefault="00F56A09">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35F06"/>
    <w:multiLevelType w:val="hybridMultilevel"/>
    <w:tmpl w:val="41ACE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2EA1A20"/>
    <w:multiLevelType w:val="hybridMultilevel"/>
    <w:tmpl w:val="1B8C1F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44"/>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5D94"/>
    <w:rsid w:val="001263DF"/>
    <w:rsid w:val="0020734D"/>
    <w:rsid w:val="00292ED9"/>
    <w:rsid w:val="002A6ACF"/>
    <w:rsid w:val="002F6576"/>
    <w:rsid w:val="00404E5B"/>
    <w:rsid w:val="00414F7B"/>
    <w:rsid w:val="004355DC"/>
    <w:rsid w:val="00444044"/>
    <w:rsid w:val="004749B4"/>
    <w:rsid w:val="00494130"/>
    <w:rsid w:val="004C2AB8"/>
    <w:rsid w:val="004F3523"/>
    <w:rsid w:val="00516FCE"/>
    <w:rsid w:val="005525BB"/>
    <w:rsid w:val="005973B9"/>
    <w:rsid w:val="005B3A56"/>
    <w:rsid w:val="005F162A"/>
    <w:rsid w:val="006060CE"/>
    <w:rsid w:val="0063497F"/>
    <w:rsid w:val="00671B71"/>
    <w:rsid w:val="0067296C"/>
    <w:rsid w:val="00873DF0"/>
    <w:rsid w:val="008754FA"/>
    <w:rsid w:val="008756E6"/>
    <w:rsid w:val="008D4B64"/>
    <w:rsid w:val="00992278"/>
    <w:rsid w:val="009B2D44"/>
    <w:rsid w:val="009F7154"/>
    <w:rsid w:val="00A07E82"/>
    <w:rsid w:val="00A9710C"/>
    <w:rsid w:val="00A97693"/>
    <w:rsid w:val="00AE3E37"/>
    <w:rsid w:val="00B21A57"/>
    <w:rsid w:val="00BE0024"/>
    <w:rsid w:val="00C33602"/>
    <w:rsid w:val="00C61418"/>
    <w:rsid w:val="00CD5496"/>
    <w:rsid w:val="00CD6F55"/>
    <w:rsid w:val="00D12B4D"/>
    <w:rsid w:val="00D848D6"/>
    <w:rsid w:val="00DA7F5F"/>
    <w:rsid w:val="00DC2060"/>
    <w:rsid w:val="00DE3104"/>
    <w:rsid w:val="00F33DFF"/>
    <w:rsid w:val="00F56A09"/>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75655C"/>
  <w15:docId w15:val="{DE516FAE-E8C0-4807-BBBC-BB18C6653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text">
    <w:name w:val="text"/>
    <w:basedOn w:val="DefaultParagraphFont"/>
    <w:rsid w:val="00671B71"/>
  </w:style>
  <w:style w:type="character" w:customStyle="1" w:styleId="UnresolvedMention">
    <w:name w:val="Unresolved Mention"/>
    <w:basedOn w:val="DefaultParagraphFont"/>
    <w:uiPriority w:val="99"/>
    <w:semiHidden/>
    <w:unhideWhenUsed/>
    <w:rsid w:val="006729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ciencedirect.com/science/journal/14715953/30/supp/C" TargetMode="External"/><Relationship Id="rId5" Type="http://schemas.openxmlformats.org/officeDocument/2006/relationships/footnotes" Target="footnotes.xml"/><Relationship Id="rId10" Type="http://schemas.openxmlformats.org/officeDocument/2006/relationships/hyperlink" Target="https://www.sciencedirect.com/science/journal/14715953" TargetMode="External"/><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557</Words>
  <Characters>3179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Hussein A. Alabssi</cp:lastModifiedBy>
  <cp:revision>2</cp:revision>
  <dcterms:created xsi:type="dcterms:W3CDTF">2021-05-27T09:15:00Z</dcterms:created>
  <dcterms:modified xsi:type="dcterms:W3CDTF">2021-05-27T09:15:00Z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