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C1E79" w14:textId="2BB2EB68" w:rsidR="008A55B5" w:rsidRPr="0005164C" w:rsidRDefault="003C0794" w:rsidP="00861508">
      <w:pPr>
        <w:rPr>
          <w:rFonts w:eastAsia="MS Mincho"/>
          <w:b/>
          <w:sz w:val="22"/>
          <w:szCs w:val="22"/>
          <w:u w:val="single"/>
        </w:rPr>
      </w:pPr>
      <w:r w:rsidRPr="0005164C">
        <w:rPr>
          <w:rFonts w:eastAsia="MS Mincho"/>
          <w:b/>
          <w:sz w:val="22"/>
          <w:szCs w:val="22"/>
          <w:u w:val="single"/>
        </w:rPr>
        <w:t>Abstract</w:t>
      </w:r>
    </w:p>
    <w:p w14:paraId="16F9BCC9" w14:textId="77777777" w:rsidR="003C0794" w:rsidRDefault="003C0794">
      <w:pPr>
        <w:pStyle w:val="Author"/>
        <w:rPr>
          <w:rFonts w:eastAsia="MS Mincho"/>
          <w:sz w:val="18"/>
          <w:szCs w:val="18"/>
        </w:rPr>
      </w:pPr>
    </w:p>
    <w:p w14:paraId="05CC20AC"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030E1C10" w14:textId="008D4B5A"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133021">
        <w:rPr>
          <w:rFonts w:eastAsia="MS PGothic"/>
          <w:b/>
          <w:color w:val="000000"/>
          <w:sz w:val="22"/>
          <w:szCs w:val="22"/>
        </w:rPr>
        <w:t xml:space="preserve">In Harm’s Way: </w:t>
      </w:r>
      <w:r w:rsidR="0029472D">
        <w:rPr>
          <w:rFonts w:eastAsia="MS PGothic"/>
          <w:b/>
          <w:color w:val="000000"/>
          <w:sz w:val="22"/>
          <w:szCs w:val="22"/>
        </w:rPr>
        <w:t>The Unexpected Costs of Caring for Others</w:t>
      </w:r>
    </w:p>
    <w:p w14:paraId="5B5D2AB6" w14:textId="77777777" w:rsidR="00133021" w:rsidRDefault="00133021">
      <w:pPr>
        <w:rPr>
          <w:rFonts w:eastAsia="MS Mincho"/>
          <w:sz w:val="19"/>
          <w:szCs w:val="19"/>
        </w:rPr>
      </w:pPr>
    </w:p>
    <w:p w14:paraId="319B096D" w14:textId="77777777" w:rsidR="00133021" w:rsidRDefault="00133021">
      <w:pPr>
        <w:rPr>
          <w:rFonts w:eastAsia="MS Mincho"/>
          <w:sz w:val="19"/>
          <w:szCs w:val="19"/>
        </w:rPr>
      </w:pPr>
    </w:p>
    <w:p w14:paraId="6EEAC0EE" w14:textId="217F743D" w:rsidR="00133021" w:rsidRDefault="00133021">
      <w:pPr>
        <w:rPr>
          <w:rFonts w:eastAsia="MS Mincho"/>
          <w:sz w:val="19"/>
          <w:szCs w:val="19"/>
        </w:rPr>
        <w:sectPr w:rsidR="00133021" w:rsidSect="00133021">
          <w:type w:val="continuous"/>
          <w:pgSz w:w="11909" w:h="16834" w:code="9"/>
          <w:pgMar w:top="1080" w:right="734" w:bottom="2434" w:left="734" w:header="720" w:footer="720" w:gutter="0"/>
          <w:cols w:space="360"/>
          <w:docGrid w:linePitch="360"/>
        </w:sectPr>
      </w:pPr>
    </w:p>
    <w:p w14:paraId="680EC2A7"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14:paraId="194E6586" w14:textId="64E44742" w:rsidR="00883A50" w:rsidRDefault="009A5822" w:rsidP="00883A50">
      <w:pPr>
        <w:jc w:val="both"/>
        <w:rPr>
          <w:sz w:val="19"/>
          <w:szCs w:val="19"/>
          <w:lang w:val="en-IN" w:eastAsia="en-IN"/>
        </w:rPr>
      </w:pPr>
      <w:r>
        <w:rPr>
          <w:sz w:val="19"/>
          <w:szCs w:val="19"/>
          <w:lang w:val="en-IN" w:eastAsia="en-IN"/>
        </w:rPr>
        <w:t>I</w:t>
      </w:r>
      <w:r w:rsidR="00DC166B">
        <w:rPr>
          <w:sz w:val="19"/>
          <w:szCs w:val="19"/>
          <w:lang w:val="en-IN" w:eastAsia="en-IN"/>
        </w:rPr>
        <w:t>n nursing there are three type</w:t>
      </w:r>
      <w:r w:rsidR="00657EC7">
        <w:rPr>
          <w:sz w:val="19"/>
          <w:szCs w:val="19"/>
          <w:lang w:val="en-IN" w:eastAsia="en-IN"/>
        </w:rPr>
        <w:t>s</w:t>
      </w:r>
      <w:r w:rsidR="00DC166B">
        <w:rPr>
          <w:sz w:val="19"/>
          <w:szCs w:val="19"/>
          <w:lang w:val="en-IN" w:eastAsia="en-IN"/>
        </w:rPr>
        <w:t xml:space="preserve"> of harm which nurses face: harm inflicted upon us, harm imposed upon us, and harm invited upon us.  Violence is inflicted on us by others.  Stress or burnout is imposed on us by increased demands with decreasing supplies.  However, secondary trauma is the harm we invite as we seek to provide empathy and care to those experiencing trauma and grief.  It is critical that nurses understand these important factors, not to avoid the empathic bonds we create with our patients, but to remember that care of others must come from care of ourselves first.</w:t>
      </w:r>
      <w:r w:rsidR="0029472D">
        <w:rPr>
          <w:sz w:val="19"/>
          <w:szCs w:val="19"/>
          <w:lang w:val="en-IN" w:eastAsia="en-IN"/>
        </w:rPr>
        <w:t xml:space="preserve">  While recognition of the accumulated harm we endure is important, it is not enough; we must also develop effective tools to safely process these personally traumatizing experiences.</w:t>
      </w:r>
      <w:r w:rsidR="00DC166B">
        <w:rPr>
          <w:sz w:val="19"/>
          <w:szCs w:val="19"/>
          <w:lang w:val="en-IN" w:eastAsia="en-IN"/>
        </w:rPr>
        <w:t xml:space="preserve">  </w:t>
      </w:r>
      <w:r w:rsidR="000B6E99">
        <w:rPr>
          <w:sz w:val="19"/>
          <w:szCs w:val="19"/>
          <w:lang w:val="en-IN" w:eastAsia="en-IN"/>
        </w:rPr>
        <w:t xml:space="preserve">Using research data internationally and across the nursing care settings, we highlight </w:t>
      </w:r>
      <w:r w:rsidR="00B906CF">
        <w:rPr>
          <w:sz w:val="19"/>
          <w:szCs w:val="19"/>
          <w:lang w:val="en-IN" w:eastAsia="en-IN"/>
        </w:rPr>
        <w:t>both the healthy and unhealthy survival mechanisms nurses develop to protect themselves and what impact</w:t>
      </w:r>
      <w:r w:rsidR="00657EC7">
        <w:rPr>
          <w:sz w:val="19"/>
          <w:szCs w:val="19"/>
          <w:lang w:val="en-IN" w:eastAsia="en-IN"/>
        </w:rPr>
        <w:t>s</w:t>
      </w:r>
      <w:r w:rsidR="00B906CF">
        <w:rPr>
          <w:sz w:val="19"/>
          <w:szCs w:val="19"/>
          <w:lang w:val="en-IN" w:eastAsia="en-IN"/>
        </w:rPr>
        <w:t xml:space="preserve"> these have on our lives.</w:t>
      </w:r>
      <w:r w:rsidR="000B6E99">
        <w:rPr>
          <w:sz w:val="19"/>
          <w:szCs w:val="19"/>
          <w:lang w:val="en-IN" w:eastAsia="en-IN"/>
        </w:rPr>
        <w:t xml:space="preserve"> </w:t>
      </w:r>
      <w:r w:rsidR="00DC166B">
        <w:rPr>
          <w:sz w:val="19"/>
          <w:szCs w:val="19"/>
          <w:lang w:val="en-IN" w:eastAsia="en-IN"/>
        </w:rPr>
        <w:t>Through this interactive ca</w:t>
      </w:r>
      <w:r w:rsidR="000B6E99">
        <w:rPr>
          <w:sz w:val="19"/>
          <w:szCs w:val="19"/>
          <w:lang w:val="en-IN" w:eastAsia="en-IN"/>
        </w:rPr>
        <w:t>se narrative, we learn evidence-based techniques to identify and mitigate the secondary trauma we collect each day to allow us to care for others without losing the very humanity that resides at the heart of nursing.</w:t>
      </w:r>
    </w:p>
    <w:p w14:paraId="6F998BE3" w14:textId="77777777" w:rsidR="00883A50" w:rsidRDefault="00883A50" w:rsidP="00883A50">
      <w:pPr>
        <w:jc w:val="both"/>
        <w:rPr>
          <w:sz w:val="19"/>
          <w:szCs w:val="19"/>
          <w:lang w:val="en-IN" w:eastAsia="en-IN"/>
        </w:rPr>
      </w:pPr>
    </w:p>
    <w:p w14:paraId="709864DE"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21629DF3" w14:textId="77777777" w:rsidR="00861508" w:rsidRPr="0005164C" w:rsidRDefault="00861508" w:rsidP="00861508">
      <w:pPr>
        <w:rPr>
          <w:sz w:val="19"/>
          <w:szCs w:val="19"/>
        </w:rPr>
      </w:pPr>
    </w:p>
    <w:p w14:paraId="5F522C25" w14:textId="2FEE2A68" w:rsidR="003C0794" w:rsidRPr="0005164C" w:rsidRDefault="003C0794" w:rsidP="003C0794">
      <w:pPr>
        <w:pStyle w:val="BodyText"/>
        <w:ind w:firstLine="0"/>
        <w:rPr>
          <w:sz w:val="19"/>
          <w:szCs w:val="19"/>
        </w:rPr>
      </w:pPr>
    </w:p>
    <w:p w14:paraId="6E748279" w14:textId="77777777" w:rsidR="003C0794" w:rsidRPr="0005164C" w:rsidRDefault="003C0794" w:rsidP="003C0794">
      <w:pPr>
        <w:pStyle w:val="BodyText"/>
        <w:jc w:val="left"/>
        <w:rPr>
          <w:sz w:val="19"/>
          <w:szCs w:val="19"/>
        </w:rPr>
      </w:pPr>
    </w:p>
    <w:p w14:paraId="06BE3F8A" w14:textId="77777777" w:rsidR="003C0794" w:rsidRPr="0005164C" w:rsidRDefault="003C0794" w:rsidP="00861508">
      <w:pPr>
        <w:pStyle w:val="BodyText"/>
        <w:numPr>
          <w:ilvl w:val="0"/>
          <w:numId w:val="22"/>
        </w:numPr>
        <w:jc w:val="left"/>
        <w:rPr>
          <w:b/>
          <w:sz w:val="19"/>
          <w:szCs w:val="19"/>
        </w:rPr>
      </w:pPr>
      <w:r w:rsidRPr="0005164C">
        <w:rPr>
          <w:b/>
          <w:sz w:val="19"/>
          <w:szCs w:val="19"/>
        </w:rPr>
        <w:t>Reference:</w:t>
      </w:r>
    </w:p>
    <w:p w14:paraId="15A43F95" w14:textId="6BD376A9" w:rsidR="00B3087D" w:rsidRDefault="00B3087D" w:rsidP="00B96E90">
      <w:pPr>
        <w:pStyle w:val="Bibliography"/>
        <w:ind w:left="720" w:hanging="720"/>
        <w:jc w:val="left"/>
        <w:rPr>
          <w:noProof/>
          <w:sz w:val="24"/>
          <w:szCs w:val="24"/>
        </w:rPr>
      </w:pPr>
      <w:bookmarkStart w:id="0" w:name="2"/>
      <w:bookmarkEnd w:id="0"/>
      <w:r>
        <w:rPr>
          <w:noProof/>
        </w:rPr>
        <w:t xml:space="preserve">Beck, C. T., Cusson, R. M., &amp; Gable, R. K. (2017). Secondary Traumatic Stress in NICU Nurses. </w:t>
      </w:r>
      <w:r>
        <w:rPr>
          <w:i/>
          <w:iCs/>
          <w:noProof/>
        </w:rPr>
        <w:t>Advances in Neonatal Care, 17</w:t>
      </w:r>
      <w:r>
        <w:rPr>
          <w:noProof/>
        </w:rPr>
        <w:t>(6), 478-488.</w:t>
      </w:r>
    </w:p>
    <w:p w14:paraId="5927F7B7" w14:textId="77777777" w:rsidR="00B3087D" w:rsidRDefault="00B3087D" w:rsidP="00B96E90">
      <w:pPr>
        <w:pStyle w:val="Bibliography"/>
        <w:ind w:left="720" w:hanging="720"/>
        <w:jc w:val="left"/>
        <w:rPr>
          <w:noProof/>
        </w:rPr>
      </w:pPr>
      <w:r>
        <w:rPr>
          <w:noProof/>
        </w:rPr>
        <w:t xml:space="preserve">Kellogg, M. B., Knight, M., Dowling, J. S., &amp; Crawford, S. L. (2018). Secondary Traumatic Stress in Pediatric Nurses. </w:t>
      </w:r>
      <w:r>
        <w:rPr>
          <w:i/>
          <w:iCs/>
          <w:noProof/>
        </w:rPr>
        <w:t>Journal of Pediatric Nursing, 43</w:t>
      </w:r>
      <w:r>
        <w:rPr>
          <w:noProof/>
        </w:rPr>
        <w:t>, 97-103.</w:t>
      </w:r>
    </w:p>
    <w:p w14:paraId="6D571759" w14:textId="77777777" w:rsidR="00B3087D" w:rsidRDefault="00B3087D" w:rsidP="00B96E90">
      <w:pPr>
        <w:pStyle w:val="Bibliography"/>
        <w:ind w:left="720" w:hanging="720"/>
        <w:jc w:val="left"/>
        <w:rPr>
          <w:noProof/>
        </w:rPr>
      </w:pPr>
      <w:r>
        <w:rPr>
          <w:noProof/>
        </w:rPr>
        <w:t xml:space="preserve">Watts, J., &amp; Robertson, N. (2015, November 13). Selecting a measure for assessing secondary trauma in nurses. </w:t>
      </w:r>
      <w:r>
        <w:rPr>
          <w:i/>
          <w:iCs/>
          <w:noProof/>
        </w:rPr>
        <w:t>Nurse Researcher, 23</w:t>
      </w:r>
      <w:r>
        <w:rPr>
          <w:noProof/>
        </w:rPr>
        <w:t>(2), 30-35. doi:10.7748/nr.23.2.30.s7</w:t>
      </w:r>
    </w:p>
    <w:p w14:paraId="41279270" w14:textId="77777777" w:rsidR="00B3087D" w:rsidRDefault="00B3087D" w:rsidP="00B96E90">
      <w:pPr>
        <w:pStyle w:val="Bibliography"/>
        <w:ind w:left="720" w:hanging="720"/>
        <w:jc w:val="left"/>
        <w:rPr>
          <w:noProof/>
        </w:rPr>
      </w:pPr>
      <w:r>
        <w:rPr>
          <w:noProof/>
        </w:rPr>
        <w:t xml:space="preserve">Zaidi, S. M., Yaqoob, N., &amp; Saeed, H. (2017). Compassion satisfaction, secondary traumatic stress and burnout among rescuers. </w:t>
      </w:r>
      <w:r>
        <w:rPr>
          <w:i/>
          <w:iCs/>
          <w:noProof/>
        </w:rPr>
        <w:t>Journal of Postgraduate Medical Institute, 31</w:t>
      </w:r>
      <w:r>
        <w:rPr>
          <w:noProof/>
        </w:rPr>
        <w:t>(3), 314-8.</w:t>
      </w:r>
    </w:p>
    <w:p w14:paraId="5C7C3839" w14:textId="590D3C69" w:rsidR="00B3087D" w:rsidRDefault="00B3087D" w:rsidP="00B3087D"/>
    <w:p w14:paraId="6219A27D" w14:textId="716FDF67" w:rsidR="00B3087D" w:rsidRDefault="00B3087D" w:rsidP="00B3087D"/>
    <w:p w14:paraId="49BCFC6B"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722C6411" w14:textId="248EADC2" w:rsidR="00861508" w:rsidRPr="0005164C" w:rsidRDefault="000B6E99" w:rsidP="00861508">
      <w:pPr>
        <w:jc w:val="both"/>
        <w:rPr>
          <w:rFonts w:eastAsia="MS PGothic"/>
          <w:b/>
          <w:sz w:val="19"/>
          <w:szCs w:val="19"/>
        </w:rPr>
      </w:pPr>
      <w:r>
        <w:rPr>
          <w:sz w:val="19"/>
          <w:szCs w:val="19"/>
        </w:rPr>
        <w:t xml:space="preserve">William Light is a registered nurse with more than 18 years of acute care experience in emergency, pediatrics and trauma nursing.  </w:t>
      </w:r>
      <w:r w:rsidR="00861508" w:rsidRPr="0005164C">
        <w:rPr>
          <w:sz w:val="19"/>
          <w:szCs w:val="19"/>
        </w:rPr>
        <w:tab/>
      </w:r>
      <w:r w:rsidR="00B906CF">
        <w:rPr>
          <w:sz w:val="19"/>
          <w:szCs w:val="19"/>
        </w:rPr>
        <w:t xml:space="preserve">William studied genetics and cellular biology at the University of Missouri.  William decided to defer his admission to Medical School and round out his training by completing </w:t>
      </w:r>
      <w:r w:rsidR="00657EC7">
        <w:rPr>
          <w:sz w:val="19"/>
          <w:szCs w:val="19"/>
        </w:rPr>
        <w:t>h</w:t>
      </w:r>
      <w:bookmarkStart w:id="1" w:name="_GoBack"/>
      <w:bookmarkEnd w:id="1"/>
      <w:r w:rsidR="00B906CF">
        <w:rPr>
          <w:sz w:val="19"/>
          <w:szCs w:val="19"/>
        </w:rPr>
        <w:t xml:space="preserve">is </w:t>
      </w:r>
      <w:r w:rsidR="00B906CF">
        <w:rPr>
          <w:sz w:val="19"/>
          <w:szCs w:val="19"/>
        </w:rPr>
        <w:t xml:space="preserve">Registered Nursing degree at Lincoln University.  William found his passion in nursing and </w:t>
      </w:r>
      <w:r w:rsidR="00306E07">
        <w:rPr>
          <w:sz w:val="19"/>
          <w:szCs w:val="19"/>
        </w:rPr>
        <w:t>fuses his love of bedside nursing care and background in cellular biology to transform nursing education</w:t>
      </w:r>
      <w:r w:rsidR="00B906CF">
        <w:rPr>
          <w:sz w:val="19"/>
          <w:szCs w:val="19"/>
        </w:rPr>
        <w:t>.  William is currently the VP and Chief Nursing Officer for Solheim Enterprises</w:t>
      </w:r>
      <w:r w:rsidR="00306E07">
        <w:rPr>
          <w:sz w:val="19"/>
          <w:szCs w:val="19"/>
        </w:rPr>
        <w:t xml:space="preserve"> and lectures on various nursing topics around the world.</w:t>
      </w:r>
      <w:r w:rsidR="00861508" w:rsidRPr="0005164C">
        <w:rPr>
          <w:sz w:val="19"/>
          <w:szCs w:val="19"/>
        </w:rPr>
        <w:br/>
      </w:r>
    </w:p>
    <w:p w14:paraId="2C07E028"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452F1B4C" w14:textId="77777777" w:rsidR="00272C82" w:rsidRPr="0005164C" w:rsidRDefault="00272C82" w:rsidP="00861508">
      <w:pPr>
        <w:autoSpaceDE w:val="0"/>
        <w:autoSpaceDN w:val="0"/>
        <w:adjustRightInd w:val="0"/>
        <w:jc w:val="left"/>
        <w:rPr>
          <w:sz w:val="19"/>
          <w:szCs w:val="19"/>
          <w:lang w:val="en-NZ"/>
        </w:rPr>
      </w:pPr>
    </w:p>
    <w:p w14:paraId="3B37185D" w14:textId="3CB9F5CC" w:rsidR="00272C82" w:rsidRPr="0005164C" w:rsidRDefault="00657EC7" w:rsidP="00861508">
      <w:pPr>
        <w:autoSpaceDE w:val="0"/>
        <w:autoSpaceDN w:val="0"/>
        <w:adjustRightInd w:val="0"/>
        <w:jc w:val="left"/>
        <w:rPr>
          <w:sz w:val="19"/>
          <w:szCs w:val="19"/>
          <w:lang w:val="en-NZ"/>
        </w:rPr>
      </w:pPr>
      <w:r>
        <w:rPr>
          <w:sz w:val="19"/>
          <w:szCs w:val="19"/>
          <w:lang w:val="en-GB"/>
        </w:rPr>
        <w:pict w14:anchorId="393F9E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25pt;height:300pt">
            <v:imagedata r:id="rId6" o:title="headshot"/>
          </v:shape>
        </w:pict>
      </w:r>
      <w:r w:rsidR="00861508" w:rsidRPr="0005164C">
        <w:rPr>
          <w:sz w:val="19"/>
          <w:szCs w:val="19"/>
          <w:lang w:val="en-NZ"/>
        </w:rPr>
        <w:br/>
      </w:r>
    </w:p>
    <w:p w14:paraId="4BAE74E3" w14:textId="61806862"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537899">
        <w:rPr>
          <w:sz w:val="19"/>
          <w:szCs w:val="19"/>
          <w:lang w:val="en-NZ"/>
        </w:rPr>
        <w:t xml:space="preserve"> William Light, MSN, RN, CEN, CPEN, TCRN</w:t>
      </w:r>
    </w:p>
    <w:p w14:paraId="7EC6FEC7" w14:textId="75D03E13"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537899">
        <w:rPr>
          <w:sz w:val="19"/>
          <w:szCs w:val="19"/>
          <w:lang w:val="en-NZ"/>
        </w:rPr>
        <w:t xml:space="preserve"> +1 (503) 302-6393</w:t>
      </w:r>
      <w:r w:rsidRPr="0005164C">
        <w:rPr>
          <w:sz w:val="19"/>
          <w:szCs w:val="19"/>
          <w:lang w:val="en-NZ"/>
        </w:rPr>
        <w:br/>
        <w:t>Linked In account:</w:t>
      </w:r>
      <w:r w:rsidR="00537899">
        <w:rPr>
          <w:sz w:val="19"/>
          <w:szCs w:val="19"/>
          <w:lang w:val="en-NZ"/>
        </w:rPr>
        <w:t xml:space="preserve"> </w:t>
      </w:r>
      <w:r w:rsidR="007C6578">
        <w:rPr>
          <w:sz w:val="19"/>
          <w:szCs w:val="19"/>
          <w:lang w:val="en-NZ"/>
        </w:rPr>
        <w:t>linkedin.com/in/bill-light-31b4979</w:t>
      </w:r>
    </w:p>
    <w:p w14:paraId="33292216" w14:textId="75BF554C"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537899">
        <w:rPr>
          <w:sz w:val="19"/>
          <w:szCs w:val="19"/>
          <w:lang w:val="en-NZ"/>
        </w:rPr>
        <w:t xml:space="preserve"> </w:t>
      </w:r>
      <w:r w:rsidRPr="0005164C">
        <w:rPr>
          <w:sz w:val="19"/>
          <w:szCs w:val="19"/>
          <w:lang w:val="en-NZ"/>
        </w:rPr>
        <w:br/>
        <w:t>Category: Oral presentation</w:t>
      </w:r>
    </w:p>
    <w:p w14:paraId="4C0D8154" w14:textId="7A1C550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7C6578">
        <w:rPr>
          <w:sz w:val="18"/>
          <w:szCs w:val="18"/>
          <w:lang w:val="en-IN"/>
        </w:rPr>
        <w:t xml:space="preserve">  USA 538854266</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75241A7"/>
    <w:multiLevelType w:val="hybridMultilevel"/>
    <w:tmpl w:val="2EA27102"/>
    <w:lvl w:ilvl="0" w:tplc="C310B6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473573F3"/>
    <w:multiLevelType w:val="hybridMultilevel"/>
    <w:tmpl w:val="011CD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5"/>
  </w:num>
  <w:num w:numId="3">
    <w:abstractNumId w:val="4"/>
  </w:num>
  <w:num w:numId="4">
    <w:abstractNumId w:val="9"/>
  </w:num>
  <w:num w:numId="5">
    <w:abstractNumId w:val="9"/>
  </w:num>
  <w:num w:numId="6">
    <w:abstractNumId w:val="9"/>
  </w:num>
  <w:num w:numId="7">
    <w:abstractNumId w:val="9"/>
  </w:num>
  <w:num w:numId="8">
    <w:abstractNumId w:val="12"/>
  </w:num>
  <w:num w:numId="9">
    <w:abstractNumId w:val="16"/>
  </w:num>
  <w:num w:numId="10">
    <w:abstractNumId w:val="8"/>
  </w:num>
  <w:num w:numId="11">
    <w:abstractNumId w:val="3"/>
  </w:num>
  <w:num w:numId="12">
    <w:abstractNumId w:val="19"/>
  </w:num>
  <w:num w:numId="13">
    <w:abstractNumId w:val="11"/>
  </w:num>
  <w:num w:numId="14">
    <w:abstractNumId w:val="13"/>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2"/>
  </w:num>
  <w:num w:numId="21">
    <w:abstractNumId w:val="1"/>
  </w:num>
  <w:num w:numId="22">
    <w:abstractNumId w:val="14"/>
  </w:num>
  <w:num w:numId="23">
    <w:abstractNumId w:val="17"/>
  </w:num>
  <w:num w:numId="24">
    <w:abstractNumId w:val="18"/>
  </w:num>
  <w:num w:numId="25">
    <w:abstractNumId w:val="0"/>
  </w:num>
  <w:num w:numId="26">
    <w:abstractNumId w:val="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characterSpacingControl w:val="doNotCompress"/>
  <w:doNotValidateAgainstSchema/>
  <w:doNotDemarcateInvalidXml/>
  <w:compat>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59A6"/>
    <w:rsid w:val="0004390D"/>
    <w:rsid w:val="0005164C"/>
    <w:rsid w:val="000B4641"/>
    <w:rsid w:val="000B6E99"/>
    <w:rsid w:val="0010711E"/>
    <w:rsid w:val="00127EDD"/>
    <w:rsid w:val="00133021"/>
    <w:rsid w:val="002043C0"/>
    <w:rsid w:val="00272C82"/>
    <w:rsid w:val="00276735"/>
    <w:rsid w:val="002864A3"/>
    <w:rsid w:val="0029472D"/>
    <w:rsid w:val="002B3B81"/>
    <w:rsid w:val="00306E07"/>
    <w:rsid w:val="00351E9B"/>
    <w:rsid w:val="003A47B5"/>
    <w:rsid w:val="003A59A6"/>
    <w:rsid w:val="003B73AD"/>
    <w:rsid w:val="003C0794"/>
    <w:rsid w:val="004059FE"/>
    <w:rsid w:val="004227FF"/>
    <w:rsid w:val="004445B3"/>
    <w:rsid w:val="00537899"/>
    <w:rsid w:val="005B520E"/>
    <w:rsid w:val="005B535B"/>
    <w:rsid w:val="006108A4"/>
    <w:rsid w:val="00657EC7"/>
    <w:rsid w:val="00663E31"/>
    <w:rsid w:val="006C4648"/>
    <w:rsid w:val="0072064C"/>
    <w:rsid w:val="007442B3"/>
    <w:rsid w:val="00753F7B"/>
    <w:rsid w:val="0078398E"/>
    <w:rsid w:val="00787C5A"/>
    <w:rsid w:val="007919DE"/>
    <w:rsid w:val="007C0308"/>
    <w:rsid w:val="007C6578"/>
    <w:rsid w:val="008014D2"/>
    <w:rsid w:val="008054BC"/>
    <w:rsid w:val="00812538"/>
    <w:rsid w:val="00841147"/>
    <w:rsid w:val="00861508"/>
    <w:rsid w:val="00883A50"/>
    <w:rsid w:val="008A55B5"/>
    <w:rsid w:val="008A75C8"/>
    <w:rsid w:val="00907876"/>
    <w:rsid w:val="0097508D"/>
    <w:rsid w:val="009A5822"/>
    <w:rsid w:val="009D49B8"/>
    <w:rsid w:val="00A510F7"/>
    <w:rsid w:val="00AC6519"/>
    <w:rsid w:val="00B3087D"/>
    <w:rsid w:val="00B906CF"/>
    <w:rsid w:val="00B96E90"/>
    <w:rsid w:val="00CB1404"/>
    <w:rsid w:val="00CB66E6"/>
    <w:rsid w:val="00D031A9"/>
    <w:rsid w:val="00D319E1"/>
    <w:rsid w:val="00D9156D"/>
    <w:rsid w:val="00DC166B"/>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4C7701"/>
  <w15:chartTrackingRefBased/>
  <w15:docId w15:val="{4414CE9E-D1B8-4D19-A15A-EAB82C3BE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Bibliography">
    <w:name w:val="Bibliography"/>
    <w:basedOn w:val="Normal"/>
    <w:next w:val="Normal"/>
    <w:uiPriority w:val="37"/>
    <w:unhideWhenUsed/>
    <w:rsid w:val="00B30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418958">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612711005">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Che17</b:Tag>
    <b:SourceType>JournalArticle</b:SourceType>
    <b:Guid>{97FBE52B-2B66-4111-914F-D945571D3E6E}</b:Guid>
    <b:Author>
      <b:Author>
        <b:NameList>
          <b:Person>
            <b:Last>Beck</b:Last>
            <b:First>Cheryl</b:First>
            <b:Middle>Tatano</b:Middle>
          </b:Person>
          <b:Person>
            <b:Last>Cusson</b:Last>
            <b:First>Regina</b:First>
            <b:Middle>M.</b:Middle>
          </b:Person>
          <b:Person>
            <b:Last>Gable</b:Last>
            <b:First>Robert</b:First>
            <b:Middle>K.</b:Middle>
          </b:Person>
        </b:NameList>
      </b:Author>
    </b:Author>
    <b:Title>Secondary Traumatic Stress in NICU Nurses</b:Title>
    <b:JournalName>Advances in Neonatal Care</b:JournalName>
    <b:Year>2017</b:Year>
    <b:Pages>478-488</b:Pages>
    <b:Volume>17</b:Volume>
    <b:Issue>6</b:Issue>
    <b:RefOrder>1</b:RefOrder>
  </b:Source>
  <b:Source>
    <b:Tag>Mar18</b:Tag>
    <b:SourceType>JournalArticle</b:SourceType>
    <b:Guid>{84E59589-1155-44CB-9AB9-2462A0A782DE}</b:Guid>
    <b:Author>
      <b:Author>
        <b:NameList>
          <b:Person>
            <b:Last>Kellogg</b:Last>
            <b:First>Marni</b:First>
            <b:Middle>B.</b:Middle>
          </b:Person>
          <b:Person>
            <b:Last>Knight</b:Last>
            <b:First>Margaret</b:First>
          </b:Person>
          <b:Person>
            <b:Last>Dowling</b:Last>
            <b:First>Jacqueline</b:First>
            <b:Middle>S.</b:Middle>
          </b:Person>
          <b:Person>
            <b:Last>Crawford</b:Last>
            <b:First>Sybil</b:First>
            <b:Middle>L.</b:Middle>
          </b:Person>
        </b:NameList>
      </b:Author>
    </b:Author>
    <b:Title>Secondary Traumatic Stress in Pediatric Nurses</b:Title>
    <b:JournalName>Journal of Pediatric Nursing</b:JournalName>
    <b:Year>2018</b:Year>
    <b:Pages>97-103</b:Pages>
    <b:Volume>43</b:Volume>
    <b:RefOrder>2</b:RefOrder>
  </b:Source>
  <b:Source>
    <b:Tag>Com17</b:Tag>
    <b:SourceType>JournalArticle</b:SourceType>
    <b:Guid>{2CCBA5AA-CB74-4018-9751-230190BF1C2E}</b:Guid>
    <b:Author>
      <b:Author>
        <b:NameList>
          <b:Person>
            <b:Last>Zaidi</b:Last>
            <b:First>Syed</b:First>
            <b:Middle>Muhammad Imran Haider</b:Middle>
          </b:Person>
          <b:Person>
            <b:Last>Yaqoob</b:Last>
            <b:First>Nazia</b:First>
          </b:Person>
          <b:Person>
            <b:Last>Saeed</b:Last>
            <b:First>Husnain</b:First>
          </b:Person>
        </b:NameList>
      </b:Author>
    </b:Author>
    <b:Title>Compassion satisfaction, secondary traumatic stress and burnout among rescuers</b:Title>
    <b:JournalName>Journal of Postgraduate Medical Institute</b:JournalName>
    <b:Year>2017</b:Year>
    <b:Pages>314-8</b:Pages>
    <b:Volume>31</b:Volume>
    <b:Issue>3</b:Issue>
    <b:RefOrder>3</b:RefOrder>
  </b:Source>
  <b:Source>
    <b:Tag>Jen15</b:Tag>
    <b:SourceType>JournalArticle</b:SourceType>
    <b:Guid>{9BBC4BC8-BDEE-44B0-83A1-0D4A87FE899A}</b:Guid>
    <b:Title>Selecting a measure for assessing secondary trauma in nurses</b:Title>
    <b:JournalName>Nurse Researcher</b:JournalName>
    <b:Year>2015</b:Year>
    <b:Pages>30-35</b:Pages>
    <b:Author>
      <b:Author>
        <b:NameList>
          <b:Person>
            <b:Last>Watts</b:Last>
            <b:First>Jenny</b:First>
          </b:Person>
          <b:Person>
            <b:Last>Robertson</b:Last>
            <b:First>Noelle</b:First>
          </b:Person>
        </b:NameList>
      </b:Author>
    </b:Author>
    <b:Month>November</b:Month>
    <b:Day>13</b:Day>
    <b:Volume>23</b:Volume>
    <b:Issue>2</b:Issue>
    <b:DOI>10.7748/nr.23.2.30.s7</b:DOI>
    <b:RefOrder>4</b:RefOrder>
  </b:Source>
</b:Sources>
</file>

<file path=customXml/itemProps1.xml><?xml version="1.0" encoding="utf-8"?>
<ds:datastoreItem xmlns:ds="http://schemas.openxmlformats.org/officeDocument/2006/customXml" ds:itemID="{C4C66D5E-8706-49A3-B96B-D6826449B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2917</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Brian Light</cp:lastModifiedBy>
  <cp:revision>4</cp:revision>
  <dcterms:created xsi:type="dcterms:W3CDTF">2018-10-24T16:35:00Z</dcterms:created>
  <dcterms:modified xsi:type="dcterms:W3CDTF">2018-10-24T19:43:00Z</dcterms:modified>
</cp:coreProperties>
</file>