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17" w:rsidRDefault="00534317" w:rsidP="00534317">
      <w:r>
        <w:t>Primary bone tumors of the spine are rare.</w:t>
      </w:r>
      <w:r>
        <w:t xml:space="preserve"> </w:t>
      </w:r>
      <w:r>
        <w:t>Incidence about 0.4%</w:t>
      </w:r>
      <w:r>
        <w:t xml:space="preserve">, usually benign, age can predominate for certain tumors, will explore the management and various imaging as well as treatment of primary bone tumors of the spine </w:t>
      </w:r>
      <w:bookmarkStart w:id="0" w:name="_GoBack"/>
      <w:bookmarkEnd w:id="0"/>
    </w:p>
    <w:sectPr w:rsidR="00534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F3"/>
    <w:rsid w:val="00534317"/>
    <w:rsid w:val="00A76524"/>
    <w:rsid w:val="00B0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Alfawareh</dc:creator>
  <cp:keywords/>
  <dc:description/>
  <cp:lastModifiedBy>Alfawareh</cp:lastModifiedBy>
  <cp:revision>2</cp:revision>
  <dcterms:created xsi:type="dcterms:W3CDTF">2022-03-28T13:40:00Z</dcterms:created>
  <dcterms:modified xsi:type="dcterms:W3CDTF">2022-03-28T13:43:00Z</dcterms:modified>
</cp:coreProperties>
</file>