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20CD" w:rsidRPr="008620CD" w:rsidRDefault="008620CD" w:rsidP="008620CD">
      <w:pPr>
        <w:pStyle w:val="Ttulo1"/>
        <w:spacing w:before="170"/>
        <w:rPr>
          <w:color w:val="337AB7"/>
          <w:lang w:val="en-GB"/>
        </w:rPr>
      </w:pPr>
      <w:r w:rsidRPr="008620CD">
        <w:rPr>
          <w:color w:val="337AB7"/>
        </w:rPr>
        <w:t>Prescription errors in a basic pharmacy of the Federal District</w:t>
      </w:r>
    </w:p>
    <w:p w:rsidR="008620CD" w:rsidRPr="008620CD" w:rsidRDefault="008620CD" w:rsidP="008620CD">
      <w:pPr>
        <w:pStyle w:val="Corpodetexto"/>
        <w:spacing w:before="73" w:line="198" w:lineRule="exact"/>
        <w:ind w:left="100" w:right="58"/>
        <w:rPr>
          <w:rFonts w:ascii="Arial"/>
          <w:lang w:val="pt-BR"/>
        </w:rPr>
      </w:pPr>
      <w:r w:rsidRPr="008620CD">
        <w:rPr>
          <w:rFonts w:ascii="Arial"/>
          <w:lang w:val="pt-BR"/>
        </w:rPr>
        <w:t>Anna Cec</w:t>
      </w:r>
      <w:r w:rsidRPr="008620CD">
        <w:rPr>
          <w:rFonts w:ascii="Arial"/>
          <w:lang w:val="pt-BR"/>
        </w:rPr>
        <w:t>í</w:t>
      </w:r>
      <w:r w:rsidRPr="008620CD">
        <w:rPr>
          <w:rFonts w:ascii="Arial"/>
          <w:lang w:val="pt-BR"/>
        </w:rPr>
        <w:t xml:space="preserve">lia Soares Santos </w:t>
      </w:r>
      <w:r w:rsidRPr="008620CD">
        <w:rPr>
          <w:rFonts w:ascii="Arial"/>
          <w:vertAlign w:val="superscript"/>
          <w:lang w:val="pt-BR"/>
        </w:rPr>
        <w:t>1</w:t>
      </w:r>
      <w:r w:rsidRPr="008620CD">
        <w:rPr>
          <w:rFonts w:ascii="Arial"/>
          <w:lang w:val="pt-BR"/>
        </w:rPr>
        <w:t xml:space="preserve">, </w:t>
      </w:r>
      <w:r w:rsidRPr="008620CD">
        <w:rPr>
          <w:rFonts w:ascii="Arial"/>
          <w:vertAlign w:val="superscript"/>
          <w:lang w:val="pt-BR"/>
        </w:rPr>
        <w:t>1</w:t>
      </w:r>
      <w:r w:rsidRPr="008620CD">
        <w:rPr>
          <w:rFonts w:ascii="Arial"/>
          <w:lang w:val="pt-BR"/>
        </w:rPr>
        <w:t>Nursing Professor at Est</w:t>
      </w:r>
      <w:r w:rsidRPr="008620CD">
        <w:rPr>
          <w:rFonts w:ascii="Arial"/>
          <w:lang w:val="pt-BR"/>
        </w:rPr>
        <w:t>á</w:t>
      </w:r>
      <w:r w:rsidRPr="008620CD">
        <w:rPr>
          <w:rFonts w:ascii="Arial"/>
          <w:lang w:val="pt-BR"/>
        </w:rPr>
        <w:t xml:space="preserve">cio FATERN. </w:t>
      </w:r>
      <w:r w:rsidRPr="008620CD">
        <w:rPr>
          <w:rFonts w:ascii="Arial"/>
        </w:rPr>
        <w:t>Natal, Brazil.</w:t>
      </w:r>
    </w:p>
    <w:p w:rsidR="008620CD" w:rsidRDefault="008620CD" w:rsidP="008620CD">
      <w:pPr>
        <w:pStyle w:val="Corpodetexto"/>
        <w:spacing w:before="73" w:line="198" w:lineRule="exact"/>
        <w:ind w:left="100" w:right="58"/>
        <w:rPr>
          <w:rFonts w:ascii="Arial"/>
          <w:lang w:val="pt-BR"/>
        </w:rPr>
      </w:pPr>
      <w:r w:rsidRPr="008620CD">
        <w:rPr>
          <w:rFonts w:ascii="Arial"/>
          <w:u w:val="single"/>
          <w:lang w:val="pt-BR"/>
        </w:rPr>
        <w:t>Cris Renata Grou Volpe</w:t>
      </w:r>
      <w:r w:rsidRPr="008620CD">
        <w:rPr>
          <w:rFonts w:ascii="Arial"/>
          <w:vertAlign w:val="superscript"/>
          <w:lang w:val="pt-BR"/>
        </w:rPr>
        <w:t>2</w:t>
      </w:r>
      <w:r w:rsidRPr="008620CD">
        <w:rPr>
          <w:rFonts w:ascii="Arial"/>
          <w:lang w:val="pt-BR"/>
        </w:rPr>
        <w:t xml:space="preserve">, </w:t>
      </w:r>
      <w:r>
        <w:rPr>
          <w:rFonts w:ascii="Arial"/>
          <w:lang w:val="pt-BR"/>
        </w:rPr>
        <w:t xml:space="preserve">RN PhD, </w:t>
      </w:r>
      <w:r w:rsidRPr="008620CD">
        <w:rPr>
          <w:rFonts w:ascii="Arial"/>
          <w:lang w:val="pt-BR"/>
        </w:rPr>
        <w:t>UniversityofBrasilia, Brazil,</w:t>
      </w:r>
    </w:p>
    <w:p w:rsidR="008620CD" w:rsidRDefault="008620CD" w:rsidP="008620CD">
      <w:pPr>
        <w:pStyle w:val="Corpodetexto"/>
        <w:spacing w:before="73" w:line="198" w:lineRule="exact"/>
        <w:ind w:left="100" w:right="-83"/>
        <w:rPr>
          <w:rFonts w:ascii="Arial"/>
          <w:vertAlign w:val="superscript"/>
          <w:lang w:val="pt-BR"/>
        </w:rPr>
      </w:pPr>
      <w:r w:rsidRPr="008620CD">
        <w:rPr>
          <w:rFonts w:ascii="Arial"/>
          <w:lang w:val="pt-BR"/>
        </w:rPr>
        <w:t>Diana L</w:t>
      </w:r>
      <w:r w:rsidRPr="008620CD">
        <w:rPr>
          <w:rFonts w:ascii="Arial"/>
          <w:lang w:val="pt-BR"/>
        </w:rPr>
        <w:t>ú</w:t>
      </w:r>
      <w:r w:rsidRPr="008620CD">
        <w:rPr>
          <w:rFonts w:ascii="Arial"/>
          <w:lang w:val="pt-BR"/>
        </w:rPr>
        <w:t xml:space="preserve">cia Moura Pinho </w:t>
      </w:r>
      <w:r w:rsidRPr="008620CD">
        <w:rPr>
          <w:rFonts w:ascii="Arial"/>
          <w:vertAlign w:val="superscript"/>
          <w:lang w:val="pt-BR"/>
        </w:rPr>
        <w:t>2</w:t>
      </w:r>
      <w:r w:rsidRPr="008620CD">
        <w:rPr>
          <w:rFonts w:ascii="Arial"/>
          <w:lang w:val="pt-BR"/>
        </w:rPr>
        <w:t xml:space="preserve">, Luciano Ramos de Lima </w:t>
      </w:r>
      <w:r w:rsidRPr="008620CD">
        <w:rPr>
          <w:rFonts w:ascii="Arial"/>
          <w:vertAlign w:val="superscript"/>
          <w:lang w:val="pt-BR"/>
        </w:rPr>
        <w:t>2</w:t>
      </w:r>
      <w:r w:rsidRPr="008620CD">
        <w:rPr>
          <w:rFonts w:ascii="Arial"/>
          <w:lang w:val="pt-BR"/>
        </w:rPr>
        <w:t>, Marina Morato Stival</w:t>
      </w:r>
      <w:r w:rsidRPr="008620CD">
        <w:rPr>
          <w:rFonts w:ascii="Arial"/>
          <w:vertAlign w:val="superscript"/>
          <w:lang w:val="pt-BR"/>
        </w:rPr>
        <w:t>2</w:t>
      </w:r>
      <w:r w:rsidRPr="008620CD">
        <w:rPr>
          <w:rFonts w:ascii="Arial"/>
          <w:lang w:val="pt-BR"/>
        </w:rPr>
        <w:t xml:space="preserve">,Nursing Professor atCollegeofCeilandia, </w:t>
      </w:r>
    </w:p>
    <w:p w:rsidR="008620CD" w:rsidRPr="008620CD" w:rsidRDefault="008620CD" w:rsidP="008620CD">
      <w:pPr>
        <w:pStyle w:val="Corpodetexto"/>
        <w:spacing w:before="73" w:line="198" w:lineRule="exact"/>
        <w:ind w:left="100" w:right="-83"/>
        <w:rPr>
          <w:rFonts w:ascii="Arial"/>
          <w:vertAlign w:val="superscript"/>
          <w:lang w:val="pt-BR"/>
        </w:rPr>
      </w:pPr>
      <w:r w:rsidRPr="008620CD">
        <w:rPr>
          <w:rFonts w:ascii="Arial"/>
        </w:rPr>
        <w:t xml:space="preserve">Valdiane Dutra Oliveira </w:t>
      </w:r>
      <w:r w:rsidRPr="008620CD">
        <w:rPr>
          <w:rFonts w:ascii="Arial"/>
          <w:vertAlign w:val="superscript"/>
        </w:rPr>
        <w:t>6</w:t>
      </w:r>
    </w:p>
    <w:p w:rsidR="00AE3E37" w:rsidRDefault="00AE3E37">
      <w:pPr>
        <w:rPr>
          <w:rFonts w:ascii="Arial"/>
          <w:sz w:val="21"/>
        </w:rPr>
        <w:sectPr w:rsidR="00AE3E37" w:rsidSect="008620CD">
          <w:headerReference w:type="default" r:id="rId7"/>
          <w:footerReference w:type="default" r:id="rId8"/>
          <w:type w:val="continuous"/>
          <w:pgSz w:w="11910" w:h="16840"/>
          <w:pgMar w:top="1740" w:right="600" w:bottom="840" w:left="620" w:header="0" w:footer="0" w:gutter="0"/>
          <w:cols w:space="720"/>
          <w:docGrid w:linePitch="299"/>
        </w:sectPr>
      </w:pPr>
    </w:p>
    <w:p w:rsidR="00AE3E37" w:rsidRDefault="00A9710C">
      <w:pPr>
        <w:pStyle w:val="Ttulo3"/>
        <w:spacing w:before="147"/>
        <w:jc w:val="both"/>
      </w:pPr>
      <w:r>
        <w:rPr>
          <w:color w:val="BF5A14"/>
        </w:rPr>
        <w:lastRenderedPageBreak/>
        <w:t>Abstract</w:t>
      </w:r>
      <w:r w:rsidR="00404E5B">
        <w:rPr>
          <w:color w:val="BF5A14"/>
        </w:rPr>
        <w:t xml:space="preserve"> (300 word limit)</w:t>
      </w:r>
    </w:p>
    <w:p w:rsidR="000A305F" w:rsidRDefault="000A305F" w:rsidP="000A305F">
      <w:pPr>
        <w:pStyle w:val="Corpodetexto"/>
        <w:spacing w:before="90" w:line="280" w:lineRule="auto"/>
        <w:ind w:left="100"/>
        <w:jc w:val="both"/>
      </w:pPr>
      <w:r w:rsidRPr="000A305F">
        <w:t xml:space="preserve">Objective: to analyze electronic and manual prescriptions regarding the occurrence of polypharmacy and potential types of medication errors in the context of primary care. Method: a descriptive, transversal and retrospective study, based on the evaluation of prescriptions filed at the pharmacy of the Basic Health Unit of the Federal District. Results: The total of the evaluation criteria proposed in this study were: illegibility (98.2%), abbreviations (97.7%), pharmaceutical form (57.6%), concentration (32.4%), polypharmacy was identified in 46% of users and this was directly related to the age of the user. when analyzing the age and its </w:t>
      </w:r>
      <w:r w:rsidR="00066555" w:rsidRPr="000A305F">
        <w:t>relationship</w:t>
      </w:r>
      <w:r w:rsidRPr="000A305F">
        <w:t xml:space="preserve"> with polypharmacy, 51% of users in polypharmacy were more than 50 years old, users between 61 and 70 years of age, polypharmacy in their prescriptions corresponding to 20.4% of the total. It is noted that the greater the age the greater the risk of polypharmacy, being, the increase of age directly associated with the polymedication. Regarding the prevalence of chronic diseases, DM was present in 453 (65.6%) users, HBs represented 659 (95.4%), and 205 (29.7%) users had CAD and 439 (63.5% ) to DLP. Chronic noncommunicable diseases (CNCD) were positively associated with polypharmacy. The chronic diseases with the highest risk for the presence of polypharmacy were: HAS, increasing the risk of polymedication by 5.47 times and DLP increasing the risk of polypharmacy by 6.40 times.</w:t>
      </w:r>
    </w:p>
    <w:p w:rsidR="009D6A11" w:rsidRDefault="009D6A11" w:rsidP="009D6A11">
      <w:pPr>
        <w:pStyle w:val="Corpodetexto"/>
        <w:spacing w:before="90" w:line="280" w:lineRule="auto"/>
        <w:ind w:left="100"/>
        <w:rPr>
          <w:lang w:val="es-ES"/>
        </w:rPr>
      </w:pPr>
      <w:r w:rsidRPr="009D6A11">
        <w:rPr>
          <w:b/>
          <w:lang w:val="es-ES"/>
        </w:rPr>
        <w:t>Keywords:</w:t>
      </w:r>
      <w:r w:rsidRPr="009D6A11">
        <w:rPr>
          <w:lang w:val="es-ES"/>
        </w:rPr>
        <w:t xml:space="preserve"> Polypharmacy; Primary Health Care; Prescription erros; Enfermería en Salud Comunitaria.</w:t>
      </w:r>
    </w:p>
    <w:p w:rsidR="006A370A" w:rsidRDefault="006A370A" w:rsidP="001B5EBA">
      <w:pPr>
        <w:spacing w:line="204" w:lineRule="exact"/>
        <w:rPr>
          <w:rFonts w:ascii="Arial"/>
          <w:b/>
          <w:color w:val="BF5A14"/>
          <w:sz w:val="20"/>
        </w:rPr>
      </w:pPr>
    </w:p>
    <w:p w:rsidR="001B5EBA" w:rsidRDefault="001B5EBA" w:rsidP="001B5EBA">
      <w:pPr>
        <w:spacing w:line="204" w:lineRule="exact"/>
        <w:rPr>
          <w:rFonts w:ascii="Arial"/>
          <w:b/>
          <w:sz w:val="20"/>
        </w:rPr>
      </w:pPr>
      <w:r>
        <w:rPr>
          <w:rFonts w:ascii="Arial"/>
          <w:b/>
          <w:color w:val="BF5A14"/>
          <w:sz w:val="20"/>
        </w:rPr>
        <w:t>Recent Publications (minimum 5)</w:t>
      </w:r>
    </w:p>
    <w:p w:rsidR="001B5EBA" w:rsidRPr="001B5EBA" w:rsidRDefault="001B5EBA" w:rsidP="001B5EBA">
      <w:pPr>
        <w:pStyle w:val="PargrafodaLista"/>
        <w:numPr>
          <w:ilvl w:val="0"/>
          <w:numId w:val="3"/>
        </w:numPr>
        <w:tabs>
          <w:tab w:val="left" w:pos="384"/>
        </w:tabs>
        <w:spacing w:before="103" w:line="216" w:lineRule="exact"/>
        <w:ind w:right="138" w:hanging="283"/>
        <w:rPr>
          <w:rFonts w:asciiTheme="minorHAnsi" w:hAnsiTheme="minorHAnsi"/>
          <w:sz w:val="16"/>
          <w:szCs w:val="16"/>
        </w:rPr>
      </w:pPr>
      <w:r w:rsidRPr="001B5EBA">
        <w:rPr>
          <w:rFonts w:asciiTheme="minorHAnsi" w:hAnsiTheme="minorHAnsi"/>
          <w:sz w:val="16"/>
          <w:szCs w:val="16"/>
        </w:rPr>
        <w:t>Harper C (2009) The neuropathology of alcohol-related brain damage. Alcohol Alcohol 44:136-140.</w:t>
      </w:r>
    </w:p>
    <w:p w:rsidR="001B5EBA" w:rsidRPr="001B5EBA" w:rsidRDefault="001B5EBA" w:rsidP="001B5EBA">
      <w:pPr>
        <w:pStyle w:val="PargrafodaLista"/>
        <w:numPr>
          <w:ilvl w:val="0"/>
          <w:numId w:val="3"/>
        </w:numPr>
        <w:tabs>
          <w:tab w:val="left" w:pos="384"/>
        </w:tabs>
        <w:spacing w:line="216" w:lineRule="exact"/>
        <w:ind w:right="137" w:hanging="283"/>
        <w:rPr>
          <w:rFonts w:asciiTheme="minorHAnsi" w:hAnsiTheme="minorHAnsi"/>
          <w:sz w:val="16"/>
          <w:szCs w:val="16"/>
        </w:rPr>
      </w:pPr>
      <w:r w:rsidRPr="001B5EBA">
        <w:rPr>
          <w:rFonts w:asciiTheme="minorHAnsi" w:hAnsiTheme="minorHAnsi"/>
          <w:sz w:val="16"/>
          <w:szCs w:val="16"/>
        </w:rPr>
        <w:t xml:space="preserve">Heilig M, Egli M (2006) Pharmacological treatment of alcohol dependence: </w:t>
      </w:r>
      <w:r w:rsidRPr="001B5EBA">
        <w:rPr>
          <w:rFonts w:asciiTheme="minorHAnsi" w:hAnsiTheme="minorHAnsi"/>
          <w:spacing w:val="-4"/>
          <w:sz w:val="16"/>
          <w:szCs w:val="16"/>
        </w:rPr>
        <w:t xml:space="preserve">Target </w:t>
      </w:r>
      <w:r w:rsidRPr="001B5EBA">
        <w:rPr>
          <w:rFonts w:asciiTheme="minorHAnsi" w:hAnsiTheme="minorHAnsi"/>
          <w:sz w:val="16"/>
          <w:szCs w:val="16"/>
        </w:rPr>
        <w:t>symptoms and target mechanisms. Pharmacology and therapeutics 111:855-876.</w:t>
      </w:r>
    </w:p>
    <w:p w:rsidR="006A370A" w:rsidRDefault="001B5EBA" w:rsidP="006A370A">
      <w:pPr>
        <w:pStyle w:val="PargrafodaLista"/>
        <w:numPr>
          <w:ilvl w:val="0"/>
          <w:numId w:val="3"/>
        </w:numPr>
        <w:tabs>
          <w:tab w:val="left" w:pos="384"/>
        </w:tabs>
        <w:spacing w:line="216" w:lineRule="exact"/>
        <w:ind w:right="137" w:hanging="283"/>
        <w:rPr>
          <w:rFonts w:asciiTheme="minorHAnsi" w:hAnsiTheme="minorHAnsi"/>
          <w:sz w:val="16"/>
          <w:szCs w:val="16"/>
        </w:rPr>
      </w:pPr>
      <w:r w:rsidRPr="001B5EBA">
        <w:rPr>
          <w:rFonts w:asciiTheme="minorHAnsi" w:hAnsiTheme="minorHAnsi"/>
          <w:sz w:val="16"/>
          <w:szCs w:val="16"/>
        </w:rPr>
        <w:t>LiX, SchwachaMG, ChaudryIH, ChoudhryMA (2008)Acutealcohol intoxication potentiates neutrophil-mediated intestinal tissue damage after burn injury. Shock 29:377.</w:t>
      </w:r>
      <w:r w:rsidR="006A370A" w:rsidRPr="006A370A">
        <w:rPr>
          <w:rFonts w:asciiTheme="minorHAnsi" w:hAnsiTheme="minorHAnsi"/>
          <w:sz w:val="16"/>
          <w:szCs w:val="16"/>
        </w:rPr>
        <w:t xml:space="preserve"> </w:t>
      </w:r>
    </w:p>
    <w:p w:rsidR="006A370A" w:rsidRPr="001B5EBA" w:rsidRDefault="006A370A" w:rsidP="006A370A">
      <w:pPr>
        <w:pStyle w:val="PargrafodaLista"/>
        <w:numPr>
          <w:ilvl w:val="0"/>
          <w:numId w:val="3"/>
        </w:numPr>
        <w:tabs>
          <w:tab w:val="left" w:pos="384"/>
        </w:tabs>
        <w:spacing w:line="216" w:lineRule="exact"/>
        <w:ind w:right="137" w:hanging="283"/>
        <w:rPr>
          <w:rFonts w:asciiTheme="minorHAnsi" w:hAnsiTheme="minorHAnsi"/>
          <w:sz w:val="16"/>
          <w:szCs w:val="16"/>
        </w:rPr>
      </w:pPr>
      <w:r w:rsidRPr="001B5EBA">
        <w:rPr>
          <w:rFonts w:asciiTheme="minorHAnsi" w:hAnsiTheme="minorHAnsi"/>
          <w:sz w:val="16"/>
          <w:szCs w:val="16"/>
        </w:rPr>
        <w:t>Room R, Babor</w:t>
      </w:r>
      <w:r w:rsidRPr="001B5EBA">
        <w:rPr>
          <w:rFonts w:asciiTheme="minorHAnsi" w:hAnsiTheme="minorHAnsi"/>
          <w:spacing w:val="-10"/>
          <w:sz w:val="16"/>
          <w:szCs w:val="16"/>
        </w:rPr>
        <w:t xml:space="preserve">T, </w:t>
      </w:r>
      <w:r w:rsidRPr="001B5EBA">
        <w:rPr>
          <w:rFonts w:asciiTheme="minorHAnsi" w:hAnsiTheme="minorHAnsi"/>
          <w:sz w:val="16"/>
          <w:szCs w:val="16"/>
        </w:rPr>
        <w:t>Rehm J (2005) Alcohol and public health. Lancet</w:t>
      </w:r>
    </w:p>
    <w:p w:rsidR="006A370A" w:rsidRPr="001B5EBA" w:rsidRDefault="006A370A" w:rsidP="006A370A">
      <w:pPr>
        <w:pStyle w:val="Corpodetexto"/>
        <w:spacing w:line="218" w:lineRule="exact"/>
        <w:ind w:left="383"/>
        <w:rPr>
          <w:rFonts w:asciiTheme="minorHAnsi" w:hAnsiTheme="minorHAnsi"/>
          <w:sz w:val="16"/>
          <w:szCs w:val="16"/>
        </w:rPr>
      </w:pPr>
      <w:r w:rsidRPr="001B5EBA">
        <w:rPr>
          <w:rFonts w:asciiTheme="minorHAnsi" w:hAnsiTheme="minorHAnsi"/>
          <w:sz w:val="16"/>
          <w:szCs w:val="16"/>
        </w:rPr>
        <w:t>365: 519-530.</w:t>
      </w:r>
    </w:p>
    <w:p w:rsidR="001B5EBA" w:rsidRDefault="006A370A" w:rsidP="006A370A">
      <w:pPr>
        <w:pStyle w:val="Corpodetexto"/>
        <w:spacing w:before="85" w:line="216" w:lineRule="exact"/>
        <w:ind w:left="383" w:right="138" w:hanging="284"/>
        <w:jc w:val="both"/>
        <w:rPr>
          <w:rFonts w:asciiTheme="minorHAnsi" w:hAnsiTheme="minorHAnsi"/>
          <w:sz w:val="16"/>
          <w:szCs w:val="16"/>
        </w:rPr>
      </w:pPr>
      <w:r w:rsidRPr="001B5EBA">
        <w:rPr>
          <w:rFonts w:asciiTheme="minorHAnsi" w:hAnsiTheme="minorHAnsi"/>
          <w:sz w:val="16"/>
          <w:szCs w:val="16"/>
        </w:rPr>
        <w:t xml:space="preserve">5. Sullivan </w:t>
      </w:r>
      <w:r w:rsidRPr="001B5EBA">
        <w:rPr>
          <w:rFonts w:asciiTheme="minorHAnsi" w:hAnsiTheme="minorHAnsi"/>
          <w:spacing w:val="-5"/>
          <w:sz w:val="16"/>
          <w:szCs w:val="16"/>
        </w:rPr>
        <w:t xml:space="preserve">EV, </w:t>
      </w:r>
      <w:r w:rsidRPr="001B5EBA">
        <w:rPr>
          <w:rFonts w:asciiTheme="minorHAnsi" w:hAnsiTheme="minorHAnsi"/>
          <w:sz w:val="16"/>
          <w:szCs w:val="16"/>
        </w:rPr>
        <w:t xml:space="preserve">Zahr NM (2008) Neuroinflammation as a neurotoxic mechanism in  alcoholism:  Commentary  on  “Increased  MCP-    1 and microglia in various regions of human alcoholic </w:t>
      </w:r>
      <w:r w:rsidRPr="001B5EBA">
        <w:rPr>
          <w:rFonts w:asciiTheme="minorHAnsi" w:hAnsiTheme="minorHAnsi"/>
          <w:spacing w:val="-4"/>
          <w:sz w:val="16"/>
          <w:szCs w:val="16"/>
        </w:rPr>
        <w:t xml:space="preserve">brain”. </w:t>
      </w:r>
      <w:r w:rsidRPr="001B5EBA">
        <w:rPr>
          <w:rFonts w:asciiTheme="minorHAnsi" w:hAnsiTheme="minorHAnsi"/>
          <w:sz w:val="16"/>
          <w:szCs w:val="16"/>
        </w:rPr>
        <w:t>Experimental neurology 213:10-17.</w:t>
      </w:r>
    </w:p>
    <w:p w:rsidR="001B5EBA" w:rsidRDefault="00477DF2" w:rsidP="001B5EBA">
      <w:pPr>
        <w:tabs>
          <w:tab w:val="left" w:pos="384"/>
        </w:tabs>
        <w:spacing w:line="216" w:lineRule="exact"/>
        <w:ind w:right="137"/>
        <w:rPr>
          <w:rFonts w:asciiTheme="minorHAnsi" w:hAnsiTheme="minorHAnsi"/>
          <w:sz w:val="16"/>
          <w:szCs w:val="16"/>
        </w:rPr>
      </w:pPr>
      <w:bookmarkStart w:id="0" w:name="_GoBack"/>
      <w:bookmarkEnd w:id="0"/>
      <w:r w:rsidRPr="00477DF2">
        <w:rPr>
          <w:b/>
          <w:bCs/>
          <w:color w:val="BF5A14"/>
        </w:rPr>
        <w:t>Table 2 Information on drug prescriptions in primary care, Brasília, 2017.</w:t>
      </w:r>
    </w:p>
    <w:p w:rsidR="001B5EBA" w:rsidRDefault="00477DF2" w:rsidP="001B5EBA">
      <w:pPr>
        <w:tabs>
          <w:tab w:val="left" w:pos="384"/>
        </w:tabs>
        <w:spacing w:line="216" w:lineRule="exact"/>
        <w:ind w:right="137"/>
        <w:rPr>
          <w:rFonts w:asciiTheme="minorHAnsi" w:hAnsiTheme="minorHAnsi"/>
          <w:sz w:val="16"/>
          <w:szCs w:val="16"/>
        </w:rPr>
      </w:pPr>
      <w:r w:rsidRPr="001B5EBA">
        <w:rPr>
          <w:rFonts w:ascii="Arial"/>
          <w:b/>
          <w:noProof/>
          <w:sz w:val="16"/>
          <w:lang w:val="pt-BR" w:eastAsia="pt-BR"/>
        </w:rPr>
        <w:drawing>
          <wp:inline distT="0" distB="0" distL="0" distR="0">
            <wp:extent cx="2294618" cy="25400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297895" cy="2543627"/>
                    </a:xfrm>
                    <a:prstGeom prst="rect">
                      <a:avLst/>
                    </a:prstGeom>
                  </pic:spPr>
                </pic:pic>
              </a:graphicData>
            </a:graphic>
          </wp:inline>
        </w:drawing>
      </w:r>
    </w:p>
    <w:p w:rsidR="001B5EBA" w:rsidRDefault="00477DF2" w:rsidP="001B5EBA">
      <w:pPr>
        <w:tabs>
          <w:tab w:val="left" w:pos="384"/>
        </w:tabs>
        <w:spacing w:line="216" w:lineRule="exact"/>
        <w:ind w:right="137"/>
        <w:rPr>
          <w:rFonts w:asciiTheme="minorHAnsi" w:hAnsiTheme="minorHAnsi"/>
          <w:sz w:val="16"/>
          <w:szCs w:val="16"/>
        </w:rPr>
      </w:pPr>
      <w:r w:rsidRPr="001B5EBA">
        <w:rPr>
          <w:rFonts w:ascii="Arial"/>
          <w:b/>
          <w:noProof/>
          <w:sz w:val="16"/>
          <w:lang w:val="pt-BR" w:eastAsia="pt-BR"/>
        </w:rPr>
        <w:drawing>
          <wp:inline distT="0" distB="0" distL="0" distR="0">
            <wp:extent cx="2294618" cy="2540000"/>
            <wp:effectExtent l="0" t="0" r="0"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297895" cy="2543627"/>
                    </a:xfrm>
                    <a:prstGeom prst="rect">
                      <a:avLst/>
                    </a:prstGeom>
                  </pic:spPr>
                </pic:pic>
              </a:graphicData>
            </a:graphic>
          </wp:inline>
        </w:drawing>
      </w:r>
    </w:p>
    <w:p w:rsidR="001B5EBA" w:rsidRDefault="001B5EBA" w:rsidP="001B5EBA">
      <w:pPr>
        <w:tabs>
          <w:tab w:val="left" w:pos="384"/>
        </w:tabs>
        <w:spacing w:line="216" w:lineRule="exact"/>
        <w:ind w:right="137"/>
        <w:rPr>
          <w:rFonts w:asciiTheme="minorHAnsi" w:hAnsiTheme="minorHAnsi"/>
          <w:sz w:val="16"/>
          <w:szCs w:val="16"/>
        </w:rPr>
      </w:pPr>
    </w:p>
    <w:p w:rsidR="001B5EBA" w:rsidRDefault="001B5EBA" w:rsidP="001B5EBA">
      <w:pPr>
        <w:tabs>
          <w:tab w:val="left" w:pos="384"/>
        </w:tabs>
        <w:spacing w:line="216" w:lineRule="exact"/>
        <w:ind w:right="137"/>
        <w:rPr>
          <w:rFonts w:asciiTheme="minorHAnsi" w:hAnsiTheme="minorHAnsi"/>
          <w:sz w:val="16"/>
          <w:szCs w:val="16"/>
        </w:rPr>
      </w:pPr>
    </w:p>
    <w:p w:rsidR="001B5EBA" w:rsidRDefault="001B5EBA" w:rsidP="001B5EBA">
      <w:pPr>
        <w:tabs>
          <w:tab w:val="left" w:pos="384"/>
        </w:tabs>
        <w:spacing w:line="216" w:lineRule="exact"/>
        <w:ind w:right="137"/>
        <w:rPr>
          <w:rFonts w:asciiTheme="minorHAnsi" w:hAnsiTheme="minorHAnsi"/>
          <w:sz w:val="16"/>
          <w:szCs w:val="16"/>
        </w:rPr>
      </w:pPr>
    </w:p>
    <w:p w:rsidR="001B5EBA" w:rsidRDefault="001B5EBA" w:rsidP="001B5EBA">
      <w:pPr>
        <w:tabs>
          <w:tab w:val="left" w:pos="384"/>
        </w:tabs>
        <w:spacing w:line="216" w:lineRule="exact"/>
        <w:ind w:right="137"/>
        <w:rPr>
          <w:rFonts w:asciiTheme="minorHAnsi" w:hAnsiTheme="minorHAnsi"/>
          <w:sz w:val="16"/>
          <w:szCs w:val="16"/>
        </w:rPr>
      </w:pPr>
    </w:p>
    <w:p w:rsidR="001B5EBA" w:rsidRDefault="001B5EBA" w:rsidP="001B5EBA">
      <w:pPr>
        <w:tabs>
          <w:tab w:val="left" w:pos="384"/>
        </w:tabs>
        <w:spacing w:line="216" w:lineRule="exact"/>
        <w:ind w:right="137"/>
        <w:rPr>
          <w:rFonts w:asciiTheme="minorHAnsi" w:hAnsiTheme="minorHAnsi"/>
          <w:sz w:val="16"/>
          <w:szCs w:val="16"/>
        </w:rPr>
      </w:pPr>
    </w:p>
    <w:p w:rsidR="00AE3E37" w:rsidRDefault="00AE3E37" w:rsidP="001B5EBA">
      <w:pPr>
        <w:pStyle w:val="Corpodetexto"/>
        <w:spacing w:before="2"/>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Corpodetexto"/>
        <w:rPr>
          <w:rFonts w:ascii="Calibri"/>
          <w:sz w:val="20"/>
        </w:rPr>
      </w:pPr>
    </w:p>
    <w:p w:rsidR="00AE3E37" w:rsidRDefault="00981355">
      <w:pPr>
        <w:pStyle w:val="Corpodetexto"/>
        <w:spacing w:line="40" w:lineRule="exact"/>
        <w:ind w:left="2202"/>
        <w:rPr>
          <w:rFonts w:ascii="Calibri"/>
          <w:sz w:val="4"/>
        </w:rPr>
      </w:pPr>
      <w:r w:rsidRPr="00981355">
        <w:rPr>
          <w:rFonts w:ascii="Calibri"/>
          <w:noProof/>
          <w:sz w:val="4"/>
          <w:lang w:val="en-IN" w:eastAsia="en-IN"/>
        </w:rPr>
      </w:r>
      <w:r w:rsidRPr="00981355">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BH&#10;QUFnQUFBQU==&#10;" strokecolor="#004080" strokeweight="2pt"/>
            <w10:wrap type="none"/>
            <w10:anchorlock/>
          </v:group>
        </w:pict>
      </w:r>
    </w:p>
    <w:p w:rsidR="00844B84" w:rsidRDefault="009D6A11" w:rsidP="00404E5B">
      <w:pPr>
        <w:spacing w:before="92"/>
        <w:ind w:right="4234"/>
        <w:rPr>
          <w:rFonts w:ascii="Arial"/>
          <w:color w:val="BF5A14"/>
        </w:rPr>
      </w:pPr>
      <w:r>
        <w:rPr>
          <w:rFonts w:ascii="Times Roman" w:hAnsi="Times Roman" w:cs="Times Roman"/>
          <w:noProof/>
          <w:lang w:val="pt-BR" w:eastAsia="pt-BR"/>
        </w:rPr>
        <w:drawing>
          <wp:inline distT="0" distB="0" distL="0" distR="0">
            <wp:extent cx="664845" cy="526473"/>
            <wp:effectExtent l="0" t="0" r="0" b="0"/>
            <wp:docPr id="4" name="Imagem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8571" cy="529423"/>
                    </a:xfrm>
                    <a:prstGeom prst="rect">
                      <a:avLst/>
                    </a:prstGeom>
                    <a:noFill/>
                    <a:ln>
                      <a:noFill/>
                    </a:ln>
                  </pic:spPr>
                </pic:pic>
              </a:graphicData>
            </a:graphic>
          </wp:inline>
        </w:drawing>
      </w:r>
    </w:p>
    <w:p w:rsidR="00844B84" w:rsidRDefault="00844B84" w:rsidP="00404E5B">
      <w:pPr>
        <w:spacing w:before="92"/>
        <w:ind w:right="4234"/>
        <w:rPr>
          <w:rFonts w:ascii="Arial"/>
          <w:color w:val="BF5A14"/>
        </w:rPr>
      </w:pPr>
    </w:p>
    <w:p w:rsidR="00AE3E37" w:rsidRDefault="00A9710C" w:rsidP="00404E5B">
      <w:pPr>
        <w:spacing w:before="92"/>
        <w:ind w:right="4234"/>
        <w:rPr>
          <w:rFonts w:ascii="Arial"/>
        </w:rPr>
      </w:pPr>
      <w:r>
        <w:rPr>
          <w:rFonts w:ascii="Arial"/>
          <w:color w:val="BF5A14"/>
        </w:rPr>
        <w:t>Biography</w:t>
      </w:r>
    </w:p>
    <w:p w:rsidR="009D6A11" w:rsidRDefault="009D6A11" w:rsidP="009D6A11">
      <w:pPr>
        <w:jc w:val="both"/>
        <w:rPr>
          <w:iCs/>
        </w:rPr>
      </w:pPr>
      <w:r w:rsidRPr="005053EE">
        <w:rPr>
          <w:iCs/>
        </w:rPr>
        <w:t>Cris Renata Grou Volpe is currently teaching at the University of Brasilia -UNB, Master of Health Sciences University of Sao Paulo and a PhD in Nursing at the Graduate Nursing Program (UNB). It has experience in nursing, with emphasis on fundamental nursing, medical and gerontology acting on the following topics: nursing in adult health and elderly, medicine, nursing in public health, semiotics / semiotics and nursing process.</w:t>
      </w:r>
    </w:p>
    <w:p w:rsidR="00066555" w:rsidRPr="005A2294" w:rsidRDefault="00066555" w:rsidP="00066555">
      <w:pPr>
        <w:autoSpaceDE w:val="0"/>
        <w:autoSpaceDN w:val="0"/>
        <w:adjustRightInd w:val="0"/>
        <w:jc w:val="both"/>
      </w:pPr>
      <w:r w:rsidRPr="005A2294">
        <w:rPr>
          <w:b/>
          <w:bCs/>
          <w:iCs/>
        </w:rPr>
        <w:t>Author details  </w:t>
      </w:r>
      <w:r w:rsidRPr="005A2294">
        <w:rPr>
          <w:iCs/>
        </w:rPr>
        <w:t>Full name: Cris Renata Grou Volpe Contact number: 55 61 81273892 </w:t>
      </w:r>
      <w:r>
        <w:t>Email</w:t>
      </w:r>
      <w:r w:rsidRPr="005A2294">
        <w:t xml:space="preserve">: </w:t>
      </w:r>
      <w:hyperlink r:id="rId12" w:history="1">
        <w:r w:rsidRPr="005A2294">
          <w:rPr>
            <w:rStyle w:val="Hyperlink"/>
          </w:rPr>
          <w:t>crgrou@unb.br</w:t>
        </w:r>
      </w:hyperlink>
    </w:p>
    <w:p w:rsidR="00844B84" w:rsidRDefault="00066555" w:rsidP="000E0B4F">
      <w:pPr>
        <w:autoSpaceDE w:val="0"/>
        <w:autoSpaceDN w:val="0"/>
        <w:adjustRightInd w:val="0"/>
        <w:rPr>
          <w:lang w:val="en-NZ"/>
        </w:rPr>
      </w:pPr>
      <w:r w:rsidRPr="005A2294">
        <w:rPr>
          <w:lang w:val="en-NZ"/>
        </w:rPr>
        <w:t>Category: Poster pres</w:t>
      </w:r>
      <w:r w:rsidR="006A370A">
        <w:rPr>
          <w:lang w:val="en-NZ"/>
        </w:rPr>
        <w:t>entation</w:t>
      </w:r>
    </w:p>
    <w:p w:rsidR="00AE3E37" w:rsidRPr="000E0B4F" w:rsidRDefault="00844B84" w:rsidP="000E0B4F">
      <w:pPr>
        <w:autoSpaceDE w:val="0"/>
        <w:autoSpaceDN w:val="0"/>
        <w:adjustRightInd w:val="0"/>
        <w:rPr>
          <w:lang w:val="en-NZ"/>
        </w:rPr>
        <w:sectPr w:rsidR="00AE3E37" w:rsidRPr="000E0B4F">
          <w:type w:val="continuous"/>
          <w:pgSz w:w="11910" w:h="16840"/>
          <w:pgMar w:top="1740" w:right="600" w:bottom="840" w:left="620" w:header="720" w:footer="720" w:gutter="0"/>
          <w:cols w:space="720"/>
        </w:sectPr>
      </w:pPr>
      <w:r>
        <w:rPr>
          <w:lang w:val="en-NZ"/>
        </w:rPr>
        <w:t>Facebook Id: Cris Renat</w:t>
      </w:r>
      <w:r w:rsidR="00981355" w:rsidRPr="00981355">
        <w:rPr>
          <w:noProof/>
          <w:lang w:val="en-IN" w:eastAsia="en-IN"/>
        </w:rPr>
        <w:pict>
          <v:line id="Line 3" o:spid="_x0000_s1028" style="position:absolute;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" strokecolor="#004080" strokeweight=".5pt">
            <w10:wrap type="topAndBottom" anchorx="page"/>
          </v:line>
        </w:pict>
      </w:r>
      <w:r>
        <w:rPr>
          <w:lang w:val="en-NZ"/>
        </w:rPr>
        <w:t>a</w:t>
      </w:r>
    </w:p>
    <w:p w:rsidR="000E0B4F" w:rsidRPr="00066555" w:rsidRDefault="000E0B4F" w:rsidP="00844B84">
      <w:pPr>
        <w:autoSpaceDE w:val="0"/>
        <w:autoSpaceDN w:val="0"/>
        <w:adjustRightInd w:val="0"/>
        <w:jc w:val="both"/>
        <w:rPr>
          <w:lang w:val="en-NZ"/>
        </w:rPr>
      </w:pPr>
    </w:p>
    <w:sectPr w:rsidR="000E0B4F" w:rsidRPr="00066555" w:rsidSect="008620CD">
      <w:footerReference w:type="default" r:id="rId13"/>
      <w:type w:val="continuous"/>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1C0B" w:rsidRDefault="006D1C0B">
      <w:r>
        <w:separator/>
      </w:r>
    </w:p>
  </w:endnote>
  <w:endnote w:type="continuationSeparator" w:id="1">
    <w:p w:rsidR="006D1C0B" w:rsidRDefault="006D1C0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Roman">
    <w:altName w:val="Times New Roman"/>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81355">
    <w:pPr>
      <w:pStyle w:val="Corpodetexto"/>
      <w:spacing w:line="14" w:lineRule="auto"/>
      <w:rPr>
        <w:sz w:val="20"/>
      </w:rPr>
    </w:pPr>
    <w:r w:rsidRPr="00981355">
      <w:rPr>
        <w:noProof/>
        <w:lang w:val="en-IN" w:eastAsia="en-IN"/>
      </w:rPr>
      <w:pict>
        <v:shapetype id="_x0000_t202" coordsize="21600,21600" o:spt="202" path="m,l,21600r21600,l21600,xe">
          <v:stroke joinstyle="miter"/>
          <v:path gradientshapeok="t" o:connecttype="rect"/>
        </v:shapetype>
        <v:shape id="Text Box 1" o:spid="_x0000_s4097" type="#_x0000_t202" style="position:absolute;margin-left:468.9pt;margin-top:798.8pt;width:91.4pt;height:26.05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&#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3EE" w:rsidRPr="000E0B4F" w:rsidRDefault="006D1C0B" w:rsidP="000E0B4F">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1C0B" w:rsidRDefault="006D1C0B">
      <w:r>
        <w:separator/>
      </w:r>
    </w:p>
  </w:footnote>
  <w:footnote w:type="continuationSeparator" w:id="1">
    <w:p w:rsidR="006D1C0B" w:rsidRDefault="006D1C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E3E37">
    <w:pPr>
      <w:pStyle w:val="Corpodetexto"/>
      <w:spacing w:line="14" w:lineRule="auto"/>
      <w:rPr>
        <w:sz w:val="20"/>
      </w:rPr>
    </w:pPr>
  </w:p>
  <w:p w:rsidR="008620CD" w:rsidRDefault="008620CD">
    <w:pPr>
      <w:pStyle w:val="Corpodetexto"/>
      <w:spacing w:line="14" w:lineRule="auto"/>
      <w:rPr>
        <w:sz w:val="20"/>
      </w:rPr>
    </w:pPr>
  </w:p>
  <w:p w:rsidR="008620CD" w:rsidRDefault="008620CD">
    <w:pPr>
      <w:pStyle w:val="Corpodetexto"/>
      <w:spacing w:line="14" w:lineRule="auto"/>
      <w:rPr>
        <w:sz w:val="20"/>
      </w:rPr>
    </w:pPr>
  </w:p>
  <w:p w:rsidR="008620CD" w:rsidRDefault="008620CD">
    <w:pPr>
      <w:pStyle w:val="Corpodetexto"/>
      <w:spacing w:line="14" w:lineRule="auto"/>
      <w:rPr>
        <w:sz w:val="20"/>
      </w:rPr>
    </w:pPr>
  </w:p>
  <w:p w:rsidR="008620CD" w:rsidRDefault="008620CD">
    <w:pPr>
      <w:pStyle w:val="Corpodetexto"/>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efaultTabStop w:val="720"/>
  <w:hyphenationZone w:val="425"/>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66555"/>
    <w:rsid w:val="000A305F"/>
    <w:rsid w:val="000D1425"/>
    <w:rsid w:val="000E0B4F"/>
    <w:rsid w:val="000E2911"/>
    <w:rsid w:val="001263DF"/>
    <w:rsid w:val="001B5EBA"/>
    <w:rsid w:val="002455EC"/>
    <w:rsid w:val="00292ED9"/>
    <w:rsid w:val="0035278D"/>
    <w:rsid w:val="00404E5B"/>
    <w:rsid w:val="00414F7B"/>
    <w:rsid w:val="004355DC"/>
    <w:rsid w:val="004749B4"/>
    <w:rsid w:val="00477DF2"/>
    <w:rsid w:val="00494130"/>
    <w:rsid w:val="004B5B0D"/>
    <w:rsid w:val="004D5A76"/>
    <w:rsid w:val="004F3523"/>
    <w:rsid w:val="005973B9"/>
    <w:rsid w:val="005B3A56"/>
    <w:rsid w:val="006060CE"/>
    <w:rsid w:val="0063497F"/>
    <w:rsid w:val="006A370A"/>
    <w:rsid w:val="006D1C0B"/>
    <w:rsid w:val="00844B84"/>
    <w:rsid w:val="008620CD"/>
    <w:rsid w:val="00873DF0"/>
    <w:rsid w:val="008756E6"/>
    <w:rsid w:val="008A08B6"/>
    <w:rsid w:val="00981355"/>
    <w:rsid w:val="009B2D44"/>
    <w:rsid w:val="009D6A11"/>
    <w:rsid w:val="00A07E82"/>
    <w:rsid w:val="00A9710C"/>
    <w:rsid w:val="00AE3E37"/>
    <w:rsid w:val="00B21A57"/>
    <w:rsid w:val="00B7016B"/>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character" w:styleId="Refdecomentrio">
    <w:name w:val="annotation reference"/>
    <w:uiPriority w:val="99"/>
    <w:semiHidden/>
    <w:rsid w:val="008620CD"/>
    <w:rPr>
      <w:rFonts w:cs="Times New Roman"/>
      <w:sz w:val="16"/>
      <w:szCs w:val="16"/>
    </w:rPr>
  </w:style>
  <w:style w:type="paragraph" w:styleId="Textodecomentrio">
    <w:name w:val="annotation text"/>
    <w:basedOn w:val="Normal"/>
    <w:link w:val="TextodecomentrioChar"/>
    <w:uiPriority w:val="99"/>
    <w:semiHidden/>
    <w:rsid w:val="008620CD"/>
    <w:pPr>
      <w:widowControl/>
    </w:pPr>
    <w:rPr>
      <w:rFonts w:ascii="Times New Roman" w:eastAsia="Times New Roman" w:hAnsi="Times New Roman" w:cs="Times New Roman"/>
      <w:sz w:val="20"/>
      <w:szCs w:val="20"/>
      <w:lang/>
    </w:rPr>
  </w:style>
  <w:style w:type="character" w:customStyle="1" w:styleId="TextodecomentrioChar">
    <w:name w:val="Texto de comentário Char"/>
    <w:basedOn w:val="Fontepargpadro"/>
    <w:link w:val="Textodecomentrio"/>
    <w:uiPriority w:val="99"/>
    <w:semiHidden/>
    <w:rsid w:val="008620CD"/>
    <w:rPr>
      <w:rFonts w:ascii="Times New Roman" w:eastAsia="Times New Roman" w:hAnsi="Times New Roman" w:cs="Times New Roman"/>
      <w:sz w:val="20"/>
      <w:szCs w:val="20"/>
      <w:lang/>
    </w:rPr>
  </w:style>
  <w:style w:type="paragraph" w:styleId="Pr-formataoHTML">
    <w:name w:val="HTML Preformatted"/>
    <w:basedOn w:val="Normal"/>
    <w:link w:val="Pr-formataoHTMLChar"/>
    <w:uiPriority w:val="99"/>
    <w:unhideWhenUsed/>
    <w:rsid w:val="008620CD"/>
    <w:pPr>
      <w:widowControl/>
    </w:pPr>
    <w:rPr>
      <w:rFonts w:ascii="Consolas" w:eastAsia="Calibri" w:hAnsi="Consolas" w:cs="Times New Roman"/>
      <w:sz w:val="20"/>
      <w:szCs w:val="20"/>
      <w:lang w:val="pt-BR"/>
    </w:rPr>
  </w:style>
  <w:style w:type="character" w:customStyle="1" w:styleId="Pr-formataoHTMLChar">
    <w:name w:val="Pré-formatação HTML Char"/>
    <w:basedOn w:val="Fontepargpadro"/>
    <w:link w:val="Pr-formataoHTML"/>
    <w:uiPriority w:val="99"/>
    <w:rsid w:val="008620CD"/>
    <w:rPr>
      <w:rFonts w:ascii="Consolas" w:eastAsia="Calibri" w:hAnsi="Consolas" w:cs="Times New Roman"/>
      <w:sz w:val="20"/>
      <w:szCs w:val="20"/>
      <w:lang w:val="pt-BR"/>
    </w:rPr>
  </w:style>
  <w:style w:type="paragraph" w:styleId="Textodenotaderodap">
    <w:name w:val="footnote text"/>
    <w:basedOn w:val="Normal"/>
    <w:link w:val="TextodenotaderodapChar"/>
    <w:uiPriority w:val="99"/>
    <w:unhideWhenUsed/>
    <w:rsid w:val="008620CD"/>
    <w:pPr>
      <w:widowControl/>
    </w:pPr>
    <w:rPr>
      <w:rFonts w:ascii="Calibri" w:eastAsia="Calibri" w:hAnsi="Calibri" w:cs="Times New Roman"/>
      <w:sz w:val="20"/>
      <w:szCs w:val="20"/>
      <w:lang w:val="pt-BR"/>
    </w:rPr>
  </w:style>
  <w:style w:type="character" w:customStyle="1" w:styleId="TextodenotaderodapChar">
    <w:name w:val="Texto de nota de rodapé Char"/>
    <w:basedOn w:val="Fontepargpadro"/>
    <w:link w:val="Textodenotaderodap"/>
    <w:uiPriority w:val="99"/>
    <w:rsid w:val="008620CD"/>
    <w:rPr>
      <w:rFonts w:ascii="Calibri" w:eastAsia="Calibri" w:hAnsi="Calibri" w:cs="Times New Roman"/>
      <w:sz w:val="20"/>
      <w:szCs w:val="20"/>
      <w:lang w:val="pt-BR"/>
    </w:rPr>
  </w:style>
  <w:style w:type="character" w:styleId="Refdenotaderodap">
    <w:name w:val="footnote reference"/>
    <w:uiPriority w:val="99"/>
    <w:semiHidden/>
    <w:unhideWhenUsed/>
    <w:rsid w:val="008620CD"/>
    <w:rPr>
      <w:vertAlign w:val="superscript"/>
    </w:rPr>
  </w:style>
  <w:style w:type="character" w:customStyle="1" w:styleId="UnresolvedMention">
    <w:name w:val="Unresolved Mention"/>
    <w:basedOn w:val="Fontepargpadro"/>
    <w:uiPriority w:val="99"/>
    <w:semiHidden/>
    <w:unhideWhenUsed/>
    <w:rsid w:val="008620CD"/>
    <w:rPr>
      <w:color w:val="605E5C"/>
      <w:shd w:val="clear" w:color="auto" w:fill="E1DFDD"/>
    </w:rPr>
  </w:style>
  <w:style w:type="character" w:styleId="HiperlinkVisitado">
    <w:name w:val="FollowedHyperlink"/>
    <w:basedOn w:val="Fontepargpadro"/>
    <w:uiPriority w:val="99"/>
    <w:semiHidden/>
    <w:unhideWhenUsed/>
    <w:rsid w:val="009D6A11"/>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crgrou@unb.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534</Words>
  <Characters>2888</Characters>
  <Application>Microsoft Office Word</Application>
  <DocSecurity>0</DocSecurity>
  <Lines>24</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7</cp:revision>
  <dcterms:created xsi:type="dcterms:W3CDTF">2019-09-05T20:21:00Z</dcterms:created>
  <dcterms:modified xsi:type="dcterms:W3CDTF">2019-09-23T18:41:00Z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