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24A" w:rsidRDefault="0010724A" w:rsidP="0010724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Odontoid Fractures in Elderly Population</w:t>
      </w:r>
    </w:p>
    <w:p w:rsidR="0010724A" w:rsidRDefault="0010724A" w:rsidP="0010724A">
      <w:pPr>
        <w:pStyle w:val="Default"/>
        <w:rPr>
          <w:sz w:val="20"/>
          <w:szCs w:val="20"/>
        </w:rPr>
      </w:pPr>
    </w:p>
    <w:p w:rsidR="0010724A" w:rsidRDefault="0010724A" w:rsidP="0010724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M </w:t>
      </w:r>
      <w:proofErr w:type="spellStart"/>
      <w:r>
        <w:rPr>
          <w:sz w:val="20"/>
          <w:szCs w:val="20"/>
        </w:rPr>
        <w:t>Allfawareh</w:t>
      </w:r>
      <w:proofErr w:type="spellEnd"/>
      <w:r>
        <w:rPr>
          <w:sz w:val="20"/>
          <w:szCs w:val="20"/>
        </w:rPr>
        <w:t>, MD</w:t>
      </w:r>
    </w:p>
    <w:p w:rsidR="0010724A" w:rsidRPr="0010724A" w:rsidRDefault="0010724A" w:rsidP="0010724A">
      <w:pPr>
        <w:pStyle w:val="Default"/>
        <w:rPr>
          <w:sz w:val="20"/>
          <w:szCs w:val="20"/>
        </w:rPr>
      </w:pPr>
      <w:bookmarkStart w:id="0" w:name="_GoBack"/>
      <w:bookmarkEnd w:id="0"/>
    </w:p>
    <w:p w:rsidR="0010724A" w:rsidRPr="0010724A" w:rsidRDefault="0010724A" w:rsidP="0010724A">
      <w:pPr>
        <w:pStyle w:val="Pa4"/>
        <w:spacing w:before="140"/>
        <w:jc w:val="both"/>
        <w:rPr>
          <w:rFonts w:asciiTheme="majorBidi" w:hAnsiTheme="majorBidi" w:cstheme="majorBidi"/>
          <w:color w:val="000000"/>
          <w:sz w:val="20"/>
          <w:szCs w:val="20"/>
        </w:rPr>
      </w:pPr>
      <w:r w:rsidRPr="0010724A">
        <w:rPr>
          <w:rFonts w:asciiTheme="majorBidi" w:hAnsiTheme="majorBidi" w:cstheme="majorBidi"/>
          <w:sz w:val="20"/>
          <w:szCs w:val="20"/>
        </w:rPr>
        <w:t xml:space="preserve"> </w:t>
      </w:r>
      <w:r w:rsidRPr="0010724A">
        <w:rPr>
          <w:rFonts w:asciiTheme="majorBidi" w:hAnsiTheme="majorBidi" w:cstheme="majorBidi"/>
          <w:color w:val="000000"/>
          <w:sz w:val="20"/>
          <w:szCs w:val="20"/>
        </w:rPr>
        <w:t>Odontoid fracture treatment is well documented, but challenges remain in treating these fractures in elderly patients. Issues include identifying the optimal treatment for bony union, determining the stability of a nonunion, and understanding the long-term con</w:t>
      </w:r>
      <w:r w:rsidRPr="0010724A">
        <w:rPr>
          <w:rFonts w:asciiTheme="majorBidi" w:hAnsiTheme="majorBidi" w:cstheme="majorBidi"/>
          <w:color w:val="000000"/>
          <w:sz w:val="20"/>
          <w:szCs w:val="20"/>
        </w:rPr>
        <w:softHyphen/>
        <w:t xml:space="preserve">sequences of nonunion. In elderly patients, the focus tends to shift to morbidity and mortality. </w:t>
      </w:r>
    </w:p>
    <w:p w:rsidR="008D43E6" w:rsidRPr="0010724A" w:rsidRDefault="0010724A" w:rsidP="0010724A">
      <w:pPr>
        <w:rPr>
          <w:rFonts w:asciiTheme="majorBidi" w:hAnsiTheme="majorBidi" w:cstheme="majorBidi"/>
          <w:sz w:val="20"/>
          <w:szCs w:val="20"/>
        </w:rPr>
      </w:pPr>
      <w:r w:rsidRPr="0010724A">
        <w:rPr>
          <w:rFonts w:asciiTheme="majorBidi" w:hAnsiTheme="majorBidi" w:cstheme="majorBidi"/>
          <w:color w:val="000000"/>
          <w:sz w:val="20"/>
          <w:szCs w:val="20"/>
        </w:rPr>
        <w:t>In elderly patients with odontoid fractures, one should be prepared for a hospital course complicated by medical issues; early mortality rates are significant. These issues appear to exist regardless of the fracture treatment chosen; one must anticipate respiratory, swal</w:t>
      </w:r>
      <w:r w:rsidRPr="0010724A">
        <w:rPr>
          <w:rFonts w:asciiTheme="majorBidi" w:hAnsiTheme="majorBidi" w:cstheme="majorBidi"/>
          <w:color w:val="000000"/>
          <w:sz w:val="20"/>
          <w:szCs w:val="20"/>
        </w:rPr>
        <w:softHyphen/>
        <w:t>lowing, balance, and cardiac problems. Management strategies should be individual</w:t>
      </w:r>
      <w:r w:rsidRPr="0010724A">
        <w:rPr>
          <w:rFonts w:asciiTheme="majorBidi" w:hAnsiTheme="majorBidi" w:cstheme="majorBidi"/>
          <w:color w:val="000000"/>
          <w:sz w:val="20"/>
          <w:szCs w:val="20"/>
        </w:rPr>
        <w:softHyphen/>
        <w:t>ized to the patients; operative and nonoperative treatments remain viable options.</w:t>
      </w:r>
    </w:p>
    <w:sectPr w:rsidR="008D43E6" w:rsidRPr="00107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tima">
    <w:altName w:val="Opti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24A"/>
    <w:rsid w:val="0010724A"/>
    <w:rsid w:val="008D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D9F00F-41F0-45AD-9A9A-B4C39F07A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724A"/>
    <w:pPr>
      <w:autoSpaceDE w:val="0"/>
      <w:autoSpaceDN w:val="0"/>
      <w:adjustRightInd w:val="0"/>
      <w:spacing w:after="0" w:line="240" w:lineRule="auto"/>
    </w:pPr>
    <w:rPr>
      <w:rFonts w:ascii="Optima" w:hAnsi="Optima" w:cs="Optima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10724A"/>
    <w:pPr>
      <w:spacing w:line="18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Alfawareh</dc:creator>
  <cp:keywords/>
  <dc:description/>
  <cp:lastModifiedBy>Mohammad Alfawareh</cp:lastModifiedBy>
  <cp:revision>1</cp:revision>
  <dcterms:created xsi:type="dcterms:W3CDTF">2018-08-07T11:57:00Z</dcterms:created>
  <dcterms:modified xsi:type="dcterms:W3CDTF">2018-08-07T12:01:00Z</dcterms:modified>
</cp:coreProperties>
</file>