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E0E" w:rsidRPr="00122E0E" w:rsidRDefault="00122E0E" w:rsidP="00494130">
      <w:pPr>
        <w:pStyle w:val="Ttulo1"/>
        <w:spacing w:before="170"/>
        <w:ind w:left="0"/>
        <w:rPr>
          <w:color w:val="4F81BD" w:themeColor="accent1"/>
        </w:rPr>
      </w:pPr>
      <w:r w:rsidRPr="00122E0E">
        <w:rPr>
          <w:color w:val="4F81BD" w:themeColor="accent1"/>
        </w:rPr>
        <w:t>Energy Imbalances in Diabetic Patients Increasing Chances of Acquiring Hospital Infection</w:t>
      </w:r>
    </w:p>
    <w:p w:rsidR="00122E0E" w:rsidRDefault="00122E0E" w:rsidP="00122E0E">
      <w:pPr>
        <w:pStyle w:val="Corpodetexto"/>
        <w:rPr>
          <w:rFonts w:ascii="Arial"/>
        </w:rPr>
      </w:pPr>
    </w:p>
    <w:p w:rsidR="00122E0E" w:rsidRPr="00122E0E" w:rsidRDefault="00122E0E" w:rsidP="00122E0E">
      <w:pPr>
        <w:pStyle w:val="Corpodetexto"/>
        <w:rPr>
          <w:rFonts w:ascii="Arial"/>
          <w:sz w:val="20"/>
        </w:rPr>
      </w:pPr>
      <w:r w:rsidRPr="00122E0E">
        <w:rPr>
          <w:rFonts w:ascii="Arial"/>
          <w:sz w:val="20"/>
        </w:rPr>
        <w:t xml:space="preserve">Huang Wei Ling </w:t>
      </w:r>
    </w:p>
    <w:p w:rsidR="00122E0E" w:rsidRPr="00122E0E" w:rsidRDefault="00122E0E" w:rsidP="00122E0E">
      <w:pPr>
        <w:pStyle w:val="Corpodetexto"/>
        <w:rPr>
          <w:rFonts w:ascii="Arial"/>
          <w:sz w:val="20"/>
        </w:rPr>
      </w:pPr>
      <w:r w:rsidRPr="00122E0E">
        <w:rPr>
          <w:rFonts w:ascii="Arial"/>
          <w:sz w:val="20"/>
        </w:rPr>
        <w:t>Medical Acupuncture and Pain Management Clinic, Franca, S</w:t>
      </w:r>
      <w:r w:rsidRPr="00122E0E">
        <w:rPr>
          <w:rFonts w:ascii="Arial"/>
          <w:sz w:val="20"/>
        </w:rPr>
        <w:t>ã</w:t>
      </w:r>
      <w:r w:rsidRPr="00122E0E">
        <w:rPr>
          <w:rFonts w:ascii="Arial"/>
          <w:sz w:val="20"/>
        </w:rPr>
        <w:t xml:space="preserve">o Paulo, Brazil  </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122E0E">
        <w:rPr>
          <w:color w:val="BF5A14"/>
        </w:rPr>
        <w:t xml:space="preserve"> </w:t>
      </w:r>
    </w:p>
    <w:p w:rsidR="00122E0E" w:rsidRDefault="00122E0E" w:rsidP="00122E0E">
      <w:pPr>
        <w:widowControl/>
        <w:jc w:val="both"/>
        <w:rPr>
          <w:rFonts w:ascii="Times New Roman" w:eastAsia="Batang" w:hAnsi="Times New Roman" w:cs="Times New Roman"/>
          <w:color w:val="000000"/>
          <w:sz w:val="24"/>
          <w:szCs w:val="24"/>
          <w:shd w:val="clear" w:color="auto" w:fill="FFFFFF"/>
          <w:lang w:eastAsia="ko-KR"/>
        </w:rPr>
      </w:pPr>
      <w:r w:rsidRPr="00122E0E">
        <w:rPr>
          <w:rFonts w:ascii="Times New Roman" w:eastAsia="Batang" w:hAnsi="Times New Roman" w:cs="Times New Roman"/>
          <w:b/>
          <w:sz w:val="24"/>
          <w:szCs w:val="24"/>
          <w:lang w:eastAsia="ko-KR"/>
        </w:rPr>
        <w:t xml:space="preserve">Introduction: </w:t>
      </w:r>
      <w:r w:rsidRPr="00122E0E">
        <w:rPr>
          <w:rFonts w:ascii="Times New Roman" w:eastAsia="Batang" w:hAnsi="Times New Roman" w:cs="Times New Roman"/>
          <w:sz w:val="24"/>
          <w:szCs w:val="24"/>
          <w:lang w:eastAsia="ko-KR"/>
        </w:rPr>
        <w:t xml:space="preserve">In 2016, an estimated 1.6 million deaths were directly caused by diabetes. Another 2.2 million deaths were attributable to high blood glucose in 2012. Scholars from the University of London, stated that 12% of infection-related deaths were attributable to diabetes. In Traditional Chinese Medicine the physiopathology of Diabetes is linked to </w:t>
      </w:r>
      <w:r w:rsidRPr="00122E0E">
        <w:rPr>
          <w:rFonts w:ascii="Times New Roman" w:eastAsia="Batang" w:hAnsi="Times New Roman" w:cs="Times New Roman"/>
          <w:i/>
          <w:sz w:val="24"/>
          <w:szCs w:val="24"/>
          <w:lang w:eastAsia="ko-KR"/>
        </w:rPr>
        <w:t>Yin</w:t>
      </w:r>
      <w:r w:rsidRPr="00122E0E">
        <w:rPr>
          <w:rFonts w:ascii="Times New Roman" w:eastAsia="Batang" w:hAnsi="Times New Roman" w:cs="Times New Roman"/>
          <w:sz w:val="24"/>
          <w:szCs w:val="24"/>
          <w:lang w:eastAsia="ko-KR"/>
        </w:rPr>
        <w:t xml:space="preserve"> deficiency with Heat retention. </w:t>
      </w:r>
      <w:r w:rsidRPr="00122E0E">
        <w:rPr>
          <w:rFonts w:ascii="Times New Roman" w:eastAsia="Batang" w:hAnsi="Times New Roman" w:cs="Times New Roman"/>
          <w:b/>
          <w:sz w:val="24"/>
          <w:szCs w:val="24"/>
          <w:lang w:eastAsia="ko-KR"/>
        </w:rPr>
        <w:t xml:space="preserve">Purpose: </w:t>
      </w:r>
      <w:r w:rsidRPr="00122E0E">
        <w:rPr>
          <w:rFonts w:ascii="Times New Roman" w:eastAsia="Batang" w:hAnsi="Times New Roman" w:cs="Times New Roman"/>
          <w:sz w:val="24"/>
          <w:szCs w:val="24"/>
          <w:lang w:eastAsia="ko-KR"/>
        </w:rPr>
        <w:t xml:space="preserve">To demonstrate how diabetic patients have systemic energy imbalances, that may increase their chances of acquiring hospital infection. </w:t>
      </w:r>
      <w:r w:rsidRPr="00122E0E">
        <w:rPr>
          <w:rFonts w:ascii="Times New Roman" w:eastAsia="Batang" w:hAnsi="Times New Roman" w:cs="Times New Roman"/>
          <w:b/>
          <w:sz w:val="24"/>
          <w:szCs w:val="24"/>
          <w:lang w:eastAsia="ko-KR"/>
        </w:rPr>
        <w:t xml:space="preserve">Methods: </w:t>
      </w:r>
      <w:r w:rsidRPr="00122E0E">
        <w:rPr>
          <w:rFonts w:ascii="Times New Roman" w:eastAsia="Batang" w:hAnsi="Times New Roman" w:cs="Times New Roman"/>
          <w:color w:val="000000"/>
          <w:sz w:val="24"/>
          <w:szCs w:val="24"/>
          <w:shd w:val="clear" w:color="auto" w:fill="FFFFFF"/>
          <w:lang w:eastAsia="ko-KR"/>
        </w:rPr>
        <w:t>Literature review and analysis of different studies linking diabetes with hospital infection both in ancient medical traditions and Western Medicine. Also, review of what have been observed and presented by the author in 27 years of practice, and several published studies.</w:t>
      </w:r>
      <w:r>
        <w:rPr>
          <w:rFonts w:ascii="Times New Roman" w:eastAsia="Batang" w:hAnsi="Times New Roman" w:cs="Times New Roman"/>
          <w:sz w:val="24"/>
          <w:szCs w:val="24"/>
          <w:lang w:eastAsia="ko-KR"/>
        </w:rPr>
        <w:t xml:space="preserve"> </w:t>
      </w:r>
      <w:r w:rsidRPr="00122E0E">
        <w:rPr>
          <w:rFonts w:ascii="Times New Roman" w:eastAsia="Batang" w:hAnsi="Times New Roman" w:cs="Times New Roman"/>
          <w:b/>
          <w:sz w:val="24"/>
          <w:szCs w:val="24"/>
          <w:lang w:eastAsia="ko-KR"/>
        </w:rPr>
        <w:t xml:space="preserve">Results: </w:t>
      </w:r>
      <w:r w:rsidRPr="00122E0E">
        <w:rPr>
          <w:rFonts w:ascii="Times New Roman" w:eastAsia="Batang" w:hAnsi="Times New Roman" w:cs="Times New Roman"/>
          <w:color w:val="000000"/>
          <w:sz w:val="24"/>
          <w:szCs w:val="24"/>
          <w:shd w:val="clear" w:color="auto" w:fill="FFFFFF"/>
          <w:lang w:eastAsia="ko-KR"/>
        </w:rPr>
        <w:t xml:space="preserve">The energy imbalances leading to diabetes are part of the consequences of Heat formation. Heat formation is the same energy imbalance that can lead to the formation of the </w:t>
      </w:r>
    </w:p>
    <w:p w:rsidR="00122E0E" w:rsidRDefault="00122E0E" w:rsidP="00122E0E">
      <w:pPr>
        <w:widowControl/>
        <w:jc w:val="both"/>
        <w:rPr>
          <w:rFonts w:ascii="Times New Roman" w:eastAsia="Batang" w:hAnsi="Times New Roman" w:cs="Times New Roman"/>
          <w:color w:val="000000"/>
          <w:sz w:val="24"/>
          <w:szCs w:val="24"/>
          <w:shd w:val="clear" w:color="auto" w:fill="FFFFFF"/>
          <w:lang w:eastAsia="ko-KR"/>
        </w:rPr>
      </w:pPr>
    </w:p>
    <w:p w:rsidR="00122E0E" w:rsidRDefault="00122E0E" w:rsidP="00122E0E">
      <w:pPr>
        <w:widowControl/>
        <w:jc w:val="both"/>
        <w:rPr>
          <w:rFonts w:ascii="Times New Roman" w:eastAsia="Batang" w:hAnsi="Times New Roman" w:cs="Times New Roman"/>
          <w:color w:val="000000"/>
          <w:sz w:val="24"/>
          <w:szCs w:val="24"/>
          <w:shd w:val="clear" w:color="auto" w:fill="FFFFFF"/>
          <w:lang w:eastAsia="ko-KR"/>
        </w:rPr>
      </w:pPr>
    </w:p>
    <w:p w:rsidR="00122E0E" w:rsidRPr="00122E0E" w:rsidRDefault="00122E0E" w:rsidP="00122E0E">
      <w:pPr>
        <w:widowControl/>
        <w:jc w:val="both"/>
        <w:rPr>
          <w:rFonts w:ascii="Times New Roman" w:eastAsia="Batang" w:hAnsi="Times New Roman" w:cs="Times New Roman"/>
          <w:sz w:val="24"/>
          <w:szCs w:val="24"/>
          <w:lang w:eastAsia="ko-KR"/>
        </w:rPr>
      </w:pPr>
      <w:r w:rsidRPr="00122E0E">
        <w:rPr>
          <w:rFonts w:ascii="Times New Roman" w:eastAsia="Batang" w:hAnsi="Times New Roman" w:cs="Times New Roman"/>
          <w:color w:val="000000"/>
          <w:sz w:val="24"/>
          <w:szCs w:val="24"/>
          <w:shd w:val="clear" w:color="auto" w:fill="FFFFFF"/>
          <w:lang w:eastAsia="ko-KR"/>
        </w:rPr>
        <w:t>hospital infection, in an energy point of view.</w:t>
      </w:r>
      <w:r>
        <w:rPr>
          <w:rFonts w:ascii="Times New Roman" w:eastAsia="Batang" w:hAnsi="Times New Roman" w:cs="Times New Roman"/>
          <w:sz w:val="24"/>
          <w:szCs w:val="24"/>
          <w:lang w:eastAsia="ko-KR"/>
        </w:rPr>
        <w:t xml:space="preserve"> </w:t>
      </w:r>
      <w:r w:rsidRPr="00122E0E">
        <w:rPr>
          <w:rFonts w:ascii="Times New Roman" w:eastAsia="Batang" w:hAnsi="Times New Roman" w:cs="Times New Roman"/>
          <w:b/>
          <w:sz w:val="24"/>
          <w:szCs w:val="24"/>
          <w:lang w:eastAsia="ko-KR"/>
        </w:rPr>
        <w:t xml:space="preserve">Conclusion: </w:t>
      </w:r>
      <w:r w:rsidRPr="00122E0E">
        <w:rPr>
          <w:rFonts w:ascii="Times New Roman" w:eastAsia="Batang" w:hAnsi="Times New Roman" w:cs="Times New Roman"/>
          <w:color w:val="000000"/>
          <w:sz w:val="24"/>
          <w:szCs w:val="24"/>
          <w:shd w:val="clear" w:color="auto" w:fill="FFFFFF"/>
          <w:lang w:eastAsia="ko-KR"/>
        </w:rPr>
        <w:t>The conclusion of this study is that diabetic patients mostly when in taking high-concentrated medications have an increase tendency to develop hospital infection when admitted in the hospital, because the energy imbalances, leading to the diabetes are the same energy imbalances that ease the process of acquiring nosocomial infections.</w:t>
      </w:r>
    </w:p>
    <w:p w:rsidR="00AE3E37" w:rsidRPr="00122E0E"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22E0E" w:rsidRDefault="00122E0E" w:rsidP="00122E0E">
      <w:pPr>
        <w:pStyle w:val="PargrafodaLista"/>
        <w:numPr>
          <w:ilvl w:val="0"/>
          <w:numId w:val="4"/>
        </w:numPr>
        <w:tabs>
          <w:tab w:val="left" w:pos="384"/>
        </w:tabs>
        <w:ind w:right="117"/>
      </w:pPr>
      <w:r>
        <w:t xml:space="preserve">Huang Wei Ling, Constitutional Homeopathy of Five Elements Based on Traditional Chinese Medicine. </w:t>
      </w:r>
      <w:proofErr w:type="spellStart"/>
      <w:r>
        <w:t>Acta</w:t>
      </w:r>
      <w:proofErr w:type="spellEnd"/>
      <w:r>
        <w:t xml:space="preserve"> Scientific Medical Sciences. 2020; 4(7):57-69.</w:t>
      </w:r>
    </w:p>
    <w:p w:rsidR="00122E0E" w:rsidRDefault="00122E0E" w:rsidP="00122E0E">
      <w:pPr>
        <w:pStyle w:val="PargrafodaLista"/>
        <w:numPr>
          <w:ilvl w:val="0"/>
          <w:numId w:val="4"/>
        </w:numPr>
        <w:tabs>
          <w:tab w:val="left" w:pos="384"/>
        </w:tabs>
        <w:ind w:right="117"/>
      </w:pPr>
      <w:r>
        <w:t>Huang Wei Ling, Auricular Acupuncture and Chinese Dietary Counseling in The Treatment of Insomnia. Archives of Neurology and Neuro Disorders. 2020; 3(1):1-11.</w:t>
      </w:r>
    </w:p>
    <w:p w:rsidR="00AE3E37" w:rsidRPr="008756E6" w:rsidRDefault="00122E0E" w:rsidP="00122E0E">
      <w:pPr>
        <w:pStyle w:val="PargrafodaLista"/>
        <w:numPr>
          <w:ilvl w:val="0"/>
          <w:numId w:val="4"/>
        </w:numPr>
        <w:tabs>
          <w:tab w:val="left" w:pos="384"/>
        </w:tabs>
        <w:ind w:right="117"/>
      </w:pPr>
      <w:r>
        <w:t xml:space="preserve">Huang Wei Ling, Why Patients with Knee Pain Still Have Symptoms Despite the Use of Anti-inflammatory Medications. International Journal of </w:t>
      </w:r>
      <w:proofErr w:type="spellStart"/>
      <w:r>
        <w:t>Orthopaedics</w:t>
      </w:r>
      <w:proofErr w:type="spellEnd"/>
      <w:r>
        <w:t xml:space="preserve"> Research. 2020; 2(2):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9AAB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122E0E">
        <w:rPr>
          <w:noProof/>
          <w:lang w:val="pt-BR" w:eastAsia="pt-BR"/>
        </w:rPr>
        <w:drawing>
          <wp:inline distT="0" distB="0" distL="0" distR="0" wp14:anchorId="6B14BFCA">
            <wp:extent cx="1058545" cy="915507"/>
            <wp:effectExtent l="0" t="0" r="825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3383" cy="919691"/>
                    </a:xfrm>
                    <a:prstGeom prst="rect">
                      <a:avLst/>
                    </a:prstGeom>
                    <a:noFill/>
                  </pic:spPr>
                </pic:pic>
              </a:graphicData>
            </a:graphic>
          </wp:inline>
        </w:drawing>
      </w:r>
      <w:r>
        <w:rPr>
          <w:noProof/>
        </w:rPr>
        <w:t xml:space="preserve">   </w:t>
      </w:r>
      <w:r w:rsidR="00A9710C">
        <w:rPr>
          <w:rFonts w:ascii="Arial"/>
          <w:color w:val="BF5A14"/>
        </w:rPr>
        <w:t>Biography</w:t>
      </w:r>
      <w:r w:rsidR="00122E0E">
        <w:rPr>
          <w:rFonts w:ascii="Arial"/>
          <w:color w:val="BF5A14"/>
        </w:rPr>
        <w:t xml:space="preserve"> </w:t>
      </w:r>
    </w:p>
    <w:p w:rsidR="00122E0E" w:rsidRDefault="00122E0E" w:rsidP="00404E5B">
      <w:pPr>
        <w:spacing w:before="92"/>
        <w:ind w:right="4234"/>
        <w:rPr>
          <w:rFonts w:ascii="Arial"/>
        </w:rPr>
      </w:pPr>
    </w:p>
    <w:p w:rsidR="00122E0E" w:rsidRPr="00122E0E" w:rsidRDefault="00122E0E" w:rsidP="00122E0E">
      <w:pPr>
        <w:rPr>
          <w:rFonts w:ascii="Arial"/>
          <w:sz w:val="20"/>
          <w:szCs w:val="18"/>
        </w:rPr>
      </w:pPr>
      <w:r w:rsidRPr="00122E0E">
        <w:rPr>
          <w:rFonts w:ascii="Arial"/>
          <w:sz w:val="20"/>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122E0E">
        <w:rPr>
          <w:rFonts w:ascii="Arial"/>
          <w:sz w:val="20"/>
          <w:szCs w:val="18"/>
        </w:rPr>
        <w:t>’</w:t>
      </w:r>
      <w:r w:rsidRPr="00122E0E">
        <w:rPr>
          <w:rFonts w:ascii="Arial"/>
          <w:sz w:val="20"/>
          <w:szCs w:val="18"/>
        </w:rPr>
        <w:t>s General Hospital, she was responsible for the control of all prescribed antimicrobial medication and received an award for the best paper presented at the Brazilian Hospital Infection Control Congress in 1998. Since 1997, she has been presenting her work worldwide, working with the approach and treatment of all diseases of all systems of the human body in a holistic way, with treatment guided through the teachings of Traditional Chinese Medicine and Hippocrates.</w:t>
      </w:r>
    </w:p>
    <w:p w:rsidR="00AE3E37" w:rsidRDefault="00AE3E37">
      <w:pPr>
        <w:pStyle w:val="Corpodetexto"/>
        <w:rPr>
          <w:rFonts w:ascii="Arial"/>
          <w:sz w:val="20"/>
        </w:rPr>
      </w:pPr>
    </w:p>
    <w:p w:rsidR="00AE3E37" w:rsidRDefault="00122E0E">
      <w:pPr>
        <w:pStyle w:val="Corpodetexto"/>
        <w:rPr>
          <w:rFonts w:ascii="Arial"/>
          <w:sz w:val="20"/>
        </w:rPr>
      </w:pPr>
      <w:r w:rsidRPr="00122E0E">
        <w:rPr>
          <w:rFonts w:ascii="Arial"/>
          <w:sz w:val="20"/>
        </w:rPr>
        <w:t>Email ID: weilingmg@gmail.com</w:t>
      </w:r>
      <w:bookmarkStart w:id="0" w:name="_GoBack"/>
      <w:bookmarkEnd w:id="0"/>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537" w:rsidRDefault="00A63537">
      <w:r>
        <w:separator/>
      </w:r>
    </w:p>
  </w:endnote>
  <w:endnote w:type="continuationSeparator" w:id="0">
    <w:p w:rsidR="00A63537" w:rsidRDefault="00A6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537" w:rsidRDefault="00A63537">
      <w:r>
        <w:separator/>
      </w:r>
    </w:p>
  </w:footnote>
  <w:footnote w:type="continuationSeparator" w:id="0">
    <w:p w:rsidR="00A63537" w:rsidRDefault="00A6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1D3539"/>
    <w:multiLevelType w:val="hybridMultilevel"/>
    <w:tmpl w:val="0632E5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2E0E"/>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63537"/>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E7AAC"/>
  <w15:docId w15:val="{23755862-3EBC-4051-81FC-30204C1D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2490</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2020-11-26T00:07:00Z</dcterms:created>
  <dcterms:modified xsi:type="dcterms:W3CDTF">2020-11-26T00:07:00Z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