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C66D8" w14:textId="77777777"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14:paraId="12124B7B" w14:textId="77777777" w:rsidR="003C0794" w:rsidRDefault="003C0794">
      <w:pPr>
        <w:pStyle w:val="Author"/>
        <w:rPr>
          <w:rFonts w:eastAsia="MS Mincho"/>
          <w:sz w:val="18"/>
          <w:szCs w:val="18"/>
        </w:rPr>
      </w:pPr>
    </w:p>
    <w:p w14:paraId="62E66D72"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3D019E5C" w14:textId="77777777" w:rsidR="00204845" w:rsidRPr="007C0A86" w:rsidRDefault="003C0794" w:rsidP="007C0A86">
      <w:pPr>
        <w:widowControl w:val="0"/>
        <w:autoSpaceDE w:val="0"/>
        <w:autoSpaceDN w:val="0"/>
        <w:adjustRightInd w:val="0"/>
        <w:spacing w:after="240" w:line="320" w:lineRule="atLeast"/>
        <w:jc w:val="left"/>
        <w:rPr>
          <w:rFonts w:ascii="Times" w:hAnsi="Times" w:cs="Times"/>
          <w:color w:val="000000"/>
          <w:sz w:val="24"/>
          <w:szCs w:val="24"/>
          <w:lang w:eastAsia="it-IT"/>
        </w:rPr>
      </w:pPr>
      <w:r w:rsidRPr="009D49B8">
        <w:rPr>
          <w:rFonts w:eastAsia="MS PGothic"/>
          <w:b/>
          <w:color w:val="000000"/>
          <w:sz w:val="22"/>
          <w:szCs w:val="22"/>
        </w:rPr>
        <w:t xml:space="preserve">Title: </w:t>
      </w:r>
      <w:r w:rsidR="00204845" w:rsidRPr="00204845">
        <w:rPr>
          <w:rFonts w:eastAsia="MS PGothic"/>
          <w:b/>
          <w:bCs/>
          <w:color w:val="000000"/>
          <w:sz w:val="22"/>
          <w:szCs w:val="22"/>
        </w:rPr>
        <w:t xml:space="preserve">Ra223 </w:t>
      </w:r>
      <w:r w:rsidR="007C0A86" w:rsidRPr="007C0A86">
        <w:rPr>
          <w:rFonts w:eastAsia="MS PGothic"/>
          <w:b/>
          <w:bCs/>
          <w:color w:val="000000"/>
          <w:sz w:val="22"/>
          <w:szCs w:val="22"/>
        </w:rPr>
        <w:t>effectiveness on bone metastases with predominant osteoblastic activity</w:t>
      </w:r>
      <w:r w:rsidR="00204845" w:rsidRPr="00204845">
        <w:rPr>
          <w:rFonts w:eastAsia="MS PGothic"/>
          <w:b/>
          <w:bCs/>
          <w:color w:val="000000"/>
          <w:sz w:val="22"/>
          <w:szCs w:val="22"/>
        </w:rPr>
        <w:t xml:space="preserve"> </w:t>
      </w:r>
    </w:p>
    <w:p w14:paraId="0224F123" w14:textId="6FF7C650" w:rsidR="003C0794" w:rsidRPr="00BA1DD4" w:rsidRDefault="00204845" w:rsidP="003C0794">
      <w:pPr>
        <w:shd w:val="clear" w:color="auto" w:fill="FFFFFF"/>
        <w:spacing w:after="150"/>
        <w:jc w:val="both"/>
        <w:rPr>
          <w:sz w:val="19"/>
          <w:szCs w:val="19"/>
          <w:lang w:val="it-IT" w:eastAsia="en-IN"/>
        </w:rPr>
      </w:pPr>
      <w:r w:rsidRPr="00BA1DD4">
        <w:rPr>
          <w:b/>
          <w:bCs/>
          <w:sz w:val="19"/>
          <w:szCs w:val="19"/>
          <w:lang w:val="it-IT" w:eastAsia="en-IN"/>
        </w:rPr>
        <w:t>COSTA</w:t>
      </w:r>
      <w:r w:rsidR="003C0794" w:rsidRPr="00BA1DD4">
        <w:rPr>
          <w:b/>
          <w:bCs/>
          <w:sz w:val="19"/>
          <w:szCs w:val="19"/>
          <w:lang w:val="it-IT" w:eastAsia="en-IN"/>
        </w:rPr>
        <w:t xml:space="preserve"> </w:t>
      </w:r>
      <w:r w:rsidRPr="00BA1DD4">
        <w:rPr>
          <w:b/>
          <w:bCs/>
          <w:sz w:val="19"/>
          <w:szCs w:val="19"/>
          <w:lang w:val="it-IT" w:eastAsia="en-IN"/>
        </w:rPr>
        <w:t>RP</w:t>
      </w:r>
      <w:r w:rsidR="003C0794" w:rsidRPr="00BA1DD4">
        <w:rPr>
          <w:b/>
          <w:bCs/>
          <w:sz w:val="19"/>
          <w:szCs w:val="19"/>
          <w:vertAlign w:val="superscript"/>
          <w:lang w:val="it-IT" w:eastAsia="en-IN"/>
        </w:rPr>
        <w:t>1</w:t>
      </w:r>
      <w:r w:rsidR="003C0794" w:rsidRPr="00BA1DD4">
        <w:rPr>
          <w:b/>
          <w:bCs/>
          <w:sz w:val="19"/>
          <w:szCs w:val="19"/>
          <w:lang w:val="it-IT" w:eastAsia="en-IN"/>
        </w:rPr>
        <w:t xml:space="preserve">, </w:t>
      </w:r>
      <w:r w:rsidR="00BA1DD4" w:rsidRPr="00BA1DD4">
        <w:rPr>
          <w:b/>
          <w:bCs/>
          <w:sz w:val="19"/>
          <w:szCs w:val="19"/>
          <w:lang w:val="it-IT" w:eastAsia="en-IN"/>
        </w:rPr>
        <w:t>T</w:t>
      </w:r>
      <w:r w:rsidR="00BA1DD4">
        <w:rPr>
          <w:b/>
          <w:bCs/>
          <w:sz w:val="19"/>
          <w:szCs w:val="19"/>
          <w:lang w:val="it-IT" w:eastAsia="en-IN"/>
        </w:rPr>
        <w:t>ripoli V</w:t>
      </w:r>
      <w:hyperlink r:id="rId5" w:anchor="a1" w:history="1">
        <w:r w:rsidR="003C0794" w:rsidRPr="00BA1DD4">
          <w:rPr>
            <w:b/>
            <w:bCs/>
            <w:sz w:val="19"/>
            <w:szCs w:val="19"/>
            <w:vertAlign w:val="superscript"/>
            <w:lang w:val="it-IT" w:eastAsia="en-IN"/>
          </w:rPr>
          <w:t>1</w:t>
        </w:r>
      </w:hyperlink>
      <w:r w:rsidR="003C0794" w:rsidRPr="00BA1DD4">
        <w:rPr>
          <w:b/>
          <w:bCs/>
          <w:sz w:val="19"/>
          <w:szCs w:val="19"/>
          <w:lang w:val="it-IT" w:eastAsia="en-IN"/>
        </w:rPr>
        <w:t xml:space="preserve">, </w:t>
      </w:r>
      <w:r w:rsidR="00E918C4" w:rsidRPr="00BA1DD4">
        <w:rPr>
          <w:b/>
          <w:bCs/>
          <w:sz w:val="19"/>
          <w:szCs w:val="19"/>
          <w:lang w:val="it-IT" w:eastAsia="en-IN"/>
        </w:rPr>
        <w:t xml:space="preserve"> </w:t>
      </w:r>
      <w:proofErr w:type="spellStart"/>
      <w:r w:rsidR="00BA1DD4">
        <w:rPr>
          <w:b/>
          <w:bCs/>
          <w:sz w:val="19"/>
          <w:szCs w:val="19"/>
          <w:lang w:val="it-IT" w:eastAsia="en-IN"/>
        </w:rPr>
        <w:t>Murabito</w:t>
      </w:r>
      <w:proofErr w:type="spellEnd"/>
      <w:r w:rsidR="00BA1DD4">
        <w:rPr>
          <w:b/>
          <w:bCs/>
          <w:sz w:val="19"/>
          <w:szCs w:val="19"/>
          <w:lang w:val="it-IT" w:eastAsia="en-IN"/>
        </w:rPr>
        <w:t xml:space="preserve"> A</w:t>
      </w:r>
      <w:r w:rsidR="00BA1DD4" w:rsidRPr="00BA1DD4">
        <w:rPr>
          <w:b/>
          <w:bCs/>
          <w:sz w:val="19"/>
          <w:szCs w:val="19"/>
          <w:vertAlign w:val="superscript"/>
          <w:lang w:val="it-IT" w:eastAsia="en-IN"/>
        </w:rPr>
        <w:t>1</w:t>
      </w:r>
      <w:r w:rsidR="00BA1DD4">
        <w:rPr>
          <w:b/>
          <w:bCs/>
          <w:sz w:val="19"/>
          <w:szCs w:val="19"/>
          <w:lang w:val="it-IT" w:eastAsia="en-IN"/>
        </w:rPr>
        <w:t xml:space="preserve"> , </w:t>
      </w:r>
      <w:proofErr w:type="spellStart"/>
      <w:r w:rsidR="00BA1DD4">
        <w:rPr>
          <w:b/>
          <w:bCs/>
          <w:sz w:val="19"/>
          <w:szCs w:val="19"/>
          <w:lang w:val="it-IT" w:eastAsia="en-IN"/>
        </w:rPr>
        <w:t>Licari</w:t>
      </w:r>
      <w:proofErr w:type="spellEnd"/>
      <w:r w:rsidR="00BA1DD4">
        <w:rPr>
          <w:b/>
          <w:bCs/>
          <w:sz w:val="19"/>
          <w:szCs w:val="19"/>
          <w:lang w:val="it-IT" w:eastAsia="en-IN"/>
        </w:rPr>
        <w:t xml:space="preserve"> M</w:t>
      </w:r>
      <w:r w:rsidR="00BA1DD4">
        <w:rPr>
          <w:b/>
          <w:bCs/>
          <w:sz w:val="19"/>
          <w:szCs w:val="19"/>
          <w:vertAlign w:val="superscript"/>
          <w:lang w:val="it-IT" w:eastAsia="en-IN"/>
        </w:rPr>
        <w:t>1</w:t>
      </w:r>
    </w:p>
    <w:p w14:paraId="602B18B0" w14:textId="1D160EE0" w:rsidR="003C0794" w:rsidRPr="00351E9B" w:rsidRDefault="00BA1DD4" w:rsidP="00BA1DD4">
      <w:pPr>
        <w:shd w:val="clear" w:color="auto" w:fill="FFFFFF"/>
        <w:jc w:val="both"/>
        <w:rPr>
          <w:sz w:val="19"/>
          <w:szCs w:val="19"/>
          <w:lang w:val="en-IN" w:eastAsia="en-IN"/>
        </w:rPr>
      </w:pPr>
      <w:bookmarkStart w:id="0" w:name="a1"/>
      <w:bookmarkEnd w:id="0"/>
      <w:r w:rsidRPr="00BA1DD4">
        <w:rPr>
          <w:sz w:val="19"/>
          <w:szCs w:val="19"/>
          <w:vertAlign w:val="superscript"/>
          <w:lang w:eastAsia="en-IN"/>
        </w:rPr>
        <w:t>1</w:t>
      </w:r>
      <w:r w:rsidRPr="00BA1DD4">
        <w:rPr>
          <w:sz w:val="19"/>
          <w:szCs w:val="19"/>
          <w:lang w:val="en-IN" w:eastAsia="en-IN"/>
        </w:rPr>
        <w:t>Nuclear</w:t>
      </w:r>
      <w:r>
        <w:rPr>
          <w:sz w:val="19"/>
          <w:szCs w:val="19"/>
          <w:vertAlign w:val="superscript"/>
          <w:lang w:val="en-IN" w:eastAsia="en-IN"/>
        </w:rPr>
        <w:t xml:space="preserve"> </w:t>
      </w:r>
      <w:r>
        <w:rPr>
          <w:sz w:val="19"/>
          <w:szCs w:val="19"/>
          <w:lang w:val="en-IN" w:eastAsia="en-IN"/>
        </w:rPr>
        <w:t>Medicine, Biomedical Department of Internal and Specialist Medicine, University of Palermo, Italy</w:t>
      </w:r>
    </w:p>
    <w:p w14:paraId="705EF79E" w14:textId="77777777" w:rsidR="008A55B5" w:rsidRPr="00351E9B" w:rsidRDefault="008A55B5">
      <w:pPr>
        <w:rPr>
          <w:rFonts w:eastAsia="MS Mincho"/>
          <w:sz w:val="19"/>
          <w:szCs w:val="19"/>
        </w:rPr>
      </w:pPr>
    </w:p>
    <w:p w14:paraId="064E66E2" w14:textId="77777777" w:rsidR="00861508" w:rsidRPr="0005164C" w:rsidRDefault="00861508">
      <w:pPr>
        <w:rPr>
          <w:rFonts w:eastAsia="MS Mincho"/>
          <w:sz w:val="19"/>
          <w:szCs w:val="19"/>
        </w:rPr>
      </w:pPr>
    </w:p>
    <w:p w14:paraId="08CD9098" w14:textId="77777777" w:rsidR="00812538" w:rsidRPr="007C0A86" w:rsidRDefault="00812538" w:rsidP="00812538">
      <w:pPr>
        <w:jc w:val="both"/>
        <w:rPr>
          <w:rFonts w:eastAsia="MS Mincho"/>
          <w:b/>
          <w:sz w:val="19"/>
          <w:szCs w:val="19"/>
        </w:rPr>
      </w:pPr>
    </w:p>
    <w:p w14:paraId="5130DC4D" w14:textId="77777777" w:rsidR="00351E9B" w:rsidRPr="007C0A86" w:rsidRDefault="00351E9B" w:rsidP="00812538">
      <w:pPr>
        <w:jc w:val="both"/>
        <w:rPr>
          <w:rFonts w:eastAsia="MS Mincho"/>
          <w:b/>
          <w:sz w:val="19"/>
          <w:szCs w:val="19"/>
        </w:rPr>
        <w:sectPr w:rsidR="00351E9B" w:rsidRPr="007C0A86" w:rsidSect="006C4648">
          <w:type w:val="continuous"/>
          <w:pgSz w:w="11909" w:h="16834" w:code="9"/>
          <w:pgMar w:top="1080" w:right="734" w:bottom="2434" w:left="734" w:header="720" w:footer="720" w:gutter="0"/>
          <w:cols w:space="720"/>
          <w:docGrid w:linePitch="360"/>
        </w:sectPr>
      </w:pPr>
    </w:p>
    <w:p w14:paraId="5A8061F1" w14:textId="77777777" w:rsidR="007C0A86" w:rsidRPr="007C0A86" w:rsidRDefault="009D49B8" w:rsidP="007C0A86">
      <w:pPr>
        <w:widowControl w:val="0"/>
        <w:autoSpaceDE w:val="0"/>
        <w:autoSpaceDN w:val="0"/>
        <w:adjustRightInd w:val="0"/>
        <w:spacing w:after="240" w:line="280" w:lineRule="atLeast"/>
        <w:jc w:val="left"/>
        <w:rPr>
          <w:b/>
          <w:color w:val="000000"/>
          <w:sz w:val="19"/>
          <w:szCs w:val="19"/>
          <w:lang w:eastAsia="it-IT"/>
        </w:rPr>
      </w:pPr>
      <w:r w:rsidRPr="007C0A86">
        <w:rPr>
          <w:b/>
          <w:bCs/>
          <w:iCs/>
          <w:sz w:val="19"/>
          <w:szCs w:val="19"/>
          <w:lang w:val="en-IN" w:eastAsia="en-IN"/>
        </w:rPr>
        <w:t xml:space="preserve">Keywords: </w:t>
      </w:r>
      <w:r w:rsidR="007C0A86" w:rsidRPr="007C0A86">
        <w:rPr>
          <w:b/>
          <w:color w:val="000000"/>
          <w:sz w:val="19"/>
          <w:szCs w:val="19"/>
          <w:lang w:eastAsia="it-IT"/>
        </w:rPr>
        <w:t xml:space="preserve">Bone metastases, breast cancer, osteoblastic bone metastases, osteolytic bone metastases, radium 223 </w:t>
      </w:r>
    </w:p>
    <w:p w14:paraId="0A3A50F1" w14:textId="1B0F4599" w:rsidR="007C0A86" w:rsidRDefault="00E25A95" w:rsidP="007C0A86">
      <w:pPr>
        <w:widowControl w:val="0"/>
        <w:autoSpaceDE w:val="0"/>
        <w:autoSpaceDN w:val="0"/>
        <w:adjustRightInd w:val="0"/>
        <w:spacing w:line="280" w:lineRule="atLeast"/>
        <w:jc w:val="left"/>
        <w:rPr>
          <w:rFonts w:ascii="Times" w:hAnsi="Times" w:cs="Times"/>
          <w:color w:val="000000"/>
          <w:sz w:val="24"/>
          <w:szCs w:val="24"/>
          <w:lang w:val="it-IT" w:eastAsia="it-IT"/>
        </w:rPr>
      </w:pPr>
      <w:r>
        <w:rPr>
          <w:rFonts w:ascii="Times" w:hAnsi="Times" w:cs="Times"/>
          <w:noProof/>
          <w:color w:val="000000"/>
          <w:sz w:val="24"/>
          <w:szCs w:val="24"/>
          <w:lang w:val="it-IT" w:eastAsia="it-IT"/>
        </w:rPr>
        <w:drawing>
          <wp:inline distT="0" distB="0" distL="0" distR="0" wp14:anchorId="7D8471E9" wp14:editId="5AFF9BF7">
            <wp:extent cx="4537075" cy="6985"/>
            <wp:effectExtent l="0" t="0" r="0" b="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37075" cy="6985"/>
                    </a:xfrm>
                    <a:prstGeom prst="rect">
                      <a:avLst/>
                    </a:prstGeom>
                    <a:noFill/>
                    <a:ln>
                      <a:noFill/>
                    </a:ln>
                  </pic:spPr>
                </pic:pic>
              </a:graphicData>
            </a:graphic>
          </wp:inline>
        </w:drawing>
      </w:r>
      <w:r w:rsidR="007C0A86">
        <w:rPr>
          <w:rFonts w:ascii="Times" w:hAnsi="Times" w:cs="Times"/>
          <w:color w:val="000000"/>
          <w:sz w:val="24"/>
          <w:szCs w:val="24"/>
          <w:lang w:val="it-IT" w:eastAsia="it-IT"/>
        </w:rPr>
        <w:t xml:space="preserve"> </w:t>
      </w:r>
    </w:p>
    <w:p w14:paraId="7A3FE0B9" w14:textId="77777777" w:rsidR="003C0794" w:rsidRPr="0005164C" w:rsidRDefault="003C0794" w:rsidP="003C0794">
      <w:pPr>
        <w:pStyle w:val="keywords"/>
        <w:ind w:firstLine="0"/>
        <w:rPr>
          <w:bCs w:val="0"/>
          <w:i w:val="0"/>
          <w:iCs w:val="0"/>
          <w:noProof w:val="0"/>
          <w:sz w:val="19"/>
          <w:szCs w:val="19"/>
          <w:lang w:val="en-IN" w:eastAsia="en-IN"/>
        </w:rPr>
      </w:pPr>
    </w:p>
    <w:p w14:paraId="7F9D1BBB" w14:textId="77777777" w:rsidR="003C0794" w:rsidRPr="0005164C" w:rsidRDefault="003C0794" w:rsidP="003C0794">
      <w:pPr>
        <w:pStyle w:val="keywords"/>
        <w:ind w:firstLine="0"/>
        <w:rPr>
          <w:b w:val="0"/>
          <w:bCs w:val="0"/>
          <w:i w:val="0"/>
          <w:iCs w:val="0"/>
          <w:noProof w:val="0"/>
          <w:sz w:val="19"/>
          <w:szCs w:val="19"/>
          <w:lang w:val="en-IN" w:eastAsia="en-IN"/>
        </w:rPr>
      </w:pPr>
    </w:p>
    <w:p w14:paraId="493DBEF5" w14:textId="77777777"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14:paraId="60D397BE" w14:textId="77777777" w:rsidR="00A33622" w:rsidRPr="00A33622" w:rsidRDefault="00A33622" w:rsidP="00620E09">
      <w:pPr>
        <w:widowControl w:val="0"/>
        <w:autoSpaceDE w:val="0"/>
        <w:autoSpaceDN w:val="0"/>
        <w:adjustRightInd w:val="0"/>
        <w:spacing w:after="240" w:line="320" w:lineRule="atLeast"/>
        <w:jc w:val="both"/>
        <w:rPr>
          <w:sz w:val="19"/>
          <w:szCs w:val="19"/>
        </w:rPr>
      </w:pPr>
      <w:r w:rsidRPr="00A33622">
        <w:rPr>
          <w:sz w:val="19"/>
          <w:szCs w:val="19"/>
        </w:rPr>
        <w:t>Radium 223 dichloride (Ra223) is the only targeted alpha therapy able to extend survival in patients with bone metastases from prostate cancer. Mechanism of action and data currently available focused mainly on osteoblastic metastases from prostate cancer. In our institution, a patient with breast cancer affected by osteolytic metastases was treated with off-label use of Ra223</w:t>
      </w:r>
      <w:r w:rsidR="00345935">
        <w:rPr>
          <w:sz w:val="19"/>
          <w:szCs w:val="19"/>
        </w:rPr>
        <w:t xml:space="preserve">, </w:t>
      </w:r>
      <w:r w:rsidR="00345935" w:rsidRPr="00345935">
        <w:rPr>
          <w:sz w:val="19"/>
          <w:szCs w:val="19"/>
        </w:rPr>
        <w:t>after obtaining informed consent</w:t>
      </w:r>
      <w:r w:rsidR="00345935">
        <w:rPr>
          <w:sz w:val="19"/>
          <w:szCs w:val="19"/>
        </w:rPr>
        <w:t xml:space="preserve">. </w:t>
      </w:r>
      <w:r w:rsidRPr="00A33622">
        <w:rPr>
          <w:sz w:val="19"/>
          <w:szCs w:val="19"/>
        </w:rPr>
        <w:t xml:space="preserve">The evaluation of the deposit areas of Ra223 showed a perfect overlap with the regions of </w:t>
      </w:r>
      <w:proofErr w:type="spellStart"/>
      <w:r w:rsidRPr="00A33622">
        <w:rPr>
          <w:sz w:val="19"/>
          <w:szCs w:val="19"/>
        </w:rPr>
        <w:t>osteolysis</w:t>
      </w:r>
      <w:proofErr w:type="spellEnd"/>
      <w:r w:rsidRPr="00A33622">
        <w:rPr>
          <w:sz w:val="19"/>
          <w:szCs w:val="19"/>
        </w:rPr>
        <w:t xml:space="preserve"> previously detected by scintigraphy, indicating</w:t>
      </w:r>
      <w:r w:rsidR="00D336AF">
        <w:rPr>
          <w:sz w:val="19"/>
          <w:szCs w:val="19"/>
        </w:rPr>
        <w:t xml:space="preserve"> a possible therapeutic effect. </w:t>
      </w:r>
      <w:r w:rsidR="00D336AF" w:rsidRPr="00D336AF">
        <w:rPr>
          <w:sz w:val="19"/>
          <w:szCs w:val="19"/>
        </w:rPr>
        <w:t xml:space="preserve">A total of four treatments were planned with a dose of 55 </w:t>
      </w:r>
      <w:proofErr w:type="spellStart"/>
      <w:r w:rsidR="00D336AF" w:rsidRPr="00D336AF">
        <w:rPr>
          <w:sz w:val="19"/>
          <w:szCs w:val="19"/>
        </w:rPr>
        <w:t>KBq</w:t>
      </w:r>
      <w:proofErr w:type="spellEnd"/>
      <w:r w:rsidR="00D336AF" w:rsidRPr="00D336AF">
        <w:rPr>
          <w:sz w:val="19"/>
          <w:szCs w:val="19"/>
        </w:rPr>
        <w:t xml:space="preserve">/kg every 4 weeks according to Phase 2 data; the first administration of 5280 </w:t>
      </w:r>
      <w:proofErr w:type="spellStart"/>
      <w:r w:rsidR="00D336AF" w:rsidRPr="00D336AF">
        <w:rPr>
          <w:sz w:val="19"/>
          <w:szCs w:val="19"/>
        </w:rPr>
        <w:t>KBq</w:t>
      </w:r>
      <w:proofErr w:type="spellEnd"/>
      <w:r w:rsidR="00D336AF" w:rsidRPr="00D336AF">
        <w:rPr>
          <w:sz w:val="19"/>
          <w:szCs w:val="19"/>
        </w:rPr>
        <w:t xml:space="preserve"> of Ra223 was performed in January 2016. Four days later, the patient was assessed with a planar whole-body scintillation γ</w:t>
      </w:r>
      <w:r w:rsidR="00D336AF">
        <w:rPr>
          <w:sz w:val="19"/>
          <w:szCs w:val="19"/>
        </w:rPr>
        <w:t xml:space="preserve">-camera imaging </w:t>
      </w:r>
      <w:r w:rsidR="00D336AF" w:rsidRPr="00D336AF">
        <w:rPr>
          <w:sz w:val="19"/>
          <w:szCs w:val="19"/>
        </w:rPr>
        <w:t xml:space="preserve">to evaluate </w:t>
      </w:r>
      <w:proofErr w:type="spellStart"/>
      <w:r w:rsidR="00D336AF" w:rsidRPr="00D336AF">
        <w:rPr>
          <w:sz w:val="19"/>
          <w:szCs w:val="19"/>
        </w:rPr>
        <w:t>biodistribution</w:t>
      </w:r>
      <w:proofErr w:type="spellEnd"/>
      <w:r w:rsidR="00D336AF" w:rsidRPr="00D336AF">
        <w:rPr>
          <w:sz w:val="19"/>
          <w:szCs w:val="19"/>
        </w:rPr>
        <w:t xml:space="preserve"> of Ra223 and to gather planar imaging of skull, thorax, and pelvis. Images showed the preferential uptake of Ra223 in gamma </w:t>
      </w:r>
      <w:proofErr w:type="spellStart"/>
      <w:r w:rsidR="00D336AF" w:rsidRPr="00D336AF">
        <w:rPr>
          <w:sz w:val="19"/>
          <w:szCs w:val="19"/>
        </w:rPr>
        <w:t>scintigrams</w:t>
      </w:r>
      <w:proofErr w:type="spellEnd"/>
      <w:r w:rsidR="00D336AF" w:rsidRPr="00D336AF">
        <w:rPr>
          <w:sz w:val="19"/>
          <w:szCs w:val="19"/>
        </w:rPr>
        <w:t xml:space="preserve"> overlapped the same osteolytic lesions previously identified by computed tomography a</w:t>
      </w:r>
      <w:r w:rsidR="00D336AF">
        <w:rPr>
          <w:sz w:val="19"/>
          <w:szCs w:val="19"/>
        </w:rPr>
        <w:t>nd technetium-99 scans [Figure 1</w:t>
      </w:r>
      <w:r w:rsidR="00D336AF" w:rsidRPr="00D336AF">
        <w:rPr>
          <w:sz w:val="19"/>
          <w:szCs w:val="19"/>
        </w:rPr>
        <w:t xml:space="preserve">]. </w:t>
      </w:r>
      <w:r w:rsidR="000F6CE1">
        <w:rPr>
          <w:sz w:val="19"/>
          <w:szCs w:val="19"/>
        </w:rPr>
        <w:t>C</w:t>
      </w:r>
      <w:r w:rsidR="000F6CE1" w:rsidRPr="000F6CE1">
        <w:rPr>
          <w:sz w:val="19"/>
          <w:szCs w:val="19"/>
        </w:rPr>
        <w:t>urrently the patient shows to follow up the complete remission of bone disease</w:t>
      </w:r>
      <w:r w:rsidR="000F6CE1">
        <w:rPr>
          <w:sz w:val="19"/>
          <w:szCs w:val="19"/>
        </w:rPr>
        <w:t xml:space="preserve">. </w:t>
      </w:r>
      <w:r w:rsidRPr="00A33622">
        <w:rPr>
          <w:sz w:val="19"/>
          <w:szCs w:val="19"/>
        </w:rPr>
        <w:t>This case report is the first document attesting Ra223 deposit in osteolytic metastases opening new opportunity of therapeutic development for this radiopharmaceutical.</w:t>
      </w:r>
      <w:r w:rsidR="00D336AF">
        <w:rPr>
          <w:sz w:val="19"/>
          <w:szCs w:val="19"/>
        </w:rPr>
        <w:t xml:space="preserve"> </w:t>
      </w:r>
      <w:r w:rsidRPr="00A33622">
        <w:rPr>
          <w:sz w:val="19"/>
          <w:szCs w:val="19"/>
        </w:rPr>
        <w:t xml:space="preserve"> </w:t>
      </w:r>
    </w:p>
    <w:p w14:paraId="30712C97" w14:textId="77777777" w:rsidR="00883A50" w:rsidRPr="00A33622" w:rsidRDefault="00883A50" w:rsidP="00883A50">
      <w:pPr>
        <w:jc w:val="both"/>
        <w:rPr>
          <w:sz w:val="19"/>
          <w:szCs w:val="19"/>
          <w:lang w:eastAsia="en-IN"/>
        </w:rPr>
      </w:pPr>
    </w:p>
    <w:p w14:paraId="00C86B29" w14:textId="77777777"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14:paraId="23C3B041" w14:textId="77777777" w:rsidR="00861508" w:rsidRPr="0005164C" w:rsidRDefault="00861508" w:rsidP="00861508">
      <w:pPr>
        <w:rPr>
          <w:sz w:val="19"/>
          <w:szCs w:val="19"/>
        </w:rPr>
      </w:pPr>
    </w:p>
    <w:p w14:paraId="254D7579" w14:textId="30240E02" w:rsidR="003C0794" w:rsidRPr="0005164C" w:rsidRDefault="00F536BC" w:rsidP="003C0794">
      <w:pPr>
        <w:pStyle w:val="Corpotesto"/>
        <w:ind w:firstLine="0"/>
        <w:rPr>
          <w:sz w:val="19"/>
          <w:szCs w:val="19"/>
        </w:rPr>
      </w:pPr>
      <w:r w:rsidRPr="00F536BC">
        <w:rPr>
          <w:noProof/>
          <w:sz w:val="19"/>
          <w:szCs w:val="19"/>
          <w:lang w:val="it-IT" w:eastAsia="it-IT"/>
        </w:rPr>
        <w:drawing>
          <wp:inline distT="0" distB="0" distL="0" distR="0" wp14:anchorId="71FCA570" wp14:editId="73B3F932">
            <wp:extent cx="1084231" cy="1172424"/>
            <wp:effectExtent l="0" t="0" r="1905" b="889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4402" cy="1183422"/>
                    </a:xfrm>
                    <a:prstGeom prst="rect">
                      <a:avLst/>
                    </a:prstGeom>
                    <a:noFill/>
                    <a:ln>
                      <a:noFill/>
                    </a:ln>
                  </pic:spPr>
                </pic:pic>
              </a:graphicData>
            </a:graphic>
          </wp:inline>
        </w:drawing>
      </w:r>
      <w:r w:rsidRPr="00F536BC">
        <w:rPr>
          <w:noProof/>
          <w:sz w:val="19"/>
          <w:szCs w:val="19"/>
          <w:lang w:val="it-IT" w:eastAsia="it-IT"/>
        </w:rPr>
        <w:drawing>
          <wp:inline distT="0" distB="0" distL="0" distR="0" wp14:anchorId="27E5384C" wp14:editId="3FFE7BA9">
            <wp:extent cx="1492883" cy="1146024"/>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2573" cy="1161139"/>
                    </a:xfrm>
                    <a:prstGeom prst="rect">
                      <a:avLst/>
                    </a:prstGeom>
                    <a:noFill/>
                    <a:ln>
                      <a:noFill/>
                    </a:ln>
                  </pic:spPr>
                </pic:pic>
              </a:graphicData>
            </a:graphic>
          </wp:inline>
        </w:drawing>
      </w:r>
      <w:bookmarkStart w:id="1" w:name="_GoBack"/>
      <w:bookmarkEnd w:id="1"/>
    </w:p>
    <w:p w14:paraId="27A0695B" w14:textId="2793ABEC" w:rsidR="003C0794" w:rsidRPr="0005164C" w:rsidRDefault="003C0794" w:rsidP="008F3BC6">
      <w:pPr>
        <w:pStyle w:val="Corpotesto"/>
        <w:ind w:firstLine="0"/>
        <w:jc w:val="left"/>
        <w:rPr>
          <w:sz w:val="19"/>
          <w:szCs w:val="19"/>
        </w:rPr>
      </w:pPr>
    </w:p>
    <w:p w14:paraId="4FF68157" w14:textId="77777777" w:rsidR="003C0794" w:rsidRPr="0005164C" w:rsidRDefault="003C0794" w:rsidP="00861508">
      <w:pPr>
        <w:pStyle w:val="Corpotesto"/>
        <w:numPr>
          <w:ilvl w:val="0"/>
          <w:numId w:val="22"/>
        </w:numPr>
        <w:jc w:val="left"/>
        <w:rPr>
          <w:b/>
          <w:sz w:val="19"/>
          <w:szCs w:val="19"/>
        </w:rPr>
      </w:pPr>
      <w:r w:rsidRPr="0005164C">
        <w:rPr>
          <w:b/>
          <w:sz w:val="19"/>
          <w:szCs w:val="19"/>
        </w:rPr>
        <w:t>Reference:</w:t>
      </w:r>
    </w:p>
    <w:p w14:paraId="1AB4623B" w14:textId="77777777" w:rsidR="00620E09" w:rsidRPr="00620E09" w:rsidRDefault="00620E09" w:rsidP="00620E09">
      <w:pPr>
        <w:pStyle w:val="Paragrafoelenco"/>
        <w:widowControl w:val="0"/>
        <w:numPr>
          <w:ilvl w:val="0"/>
          <w:numId w:val="26"/>
        </w:numPr>
        <w:autoSpaceDE w:val="0"/>
        <w:autoSpaceDN w:val="0"/>
        <w:adjustRightInd w:val="0"/>
        <w:spacing w:after="240" w:line="260" w:lineRule="atLeast"/>
        <w:ind w:left="426"/>
        <w:jc w:val="left"/>
        <w:rPr>
          <w:color w:val="000000"/>
          <w:sz w:val="19"/>
          <w:szCs w:val="19"/>
          <w:lang w:val="it-IT" w:eastAsia="it-IT"/>
        </w:rPr>
      </w:pPr>
      <w:bookmarkStart w:id="2" w:name="2"/>
      <w:bookmarkEnd w:id="2"/>
      <w:r w:rsidRPr="00620E09">
        <w:rPr>
          <w:color w:val="000000"/>
          <w:sz w:val="19"/>
          <w:szCs w:val="19"/>
          <w:lang w:eastAsia="it-IT"/>
        </w:rPr>
        <w:t xml:space="preserve">Coleman R, </w:t>
      </w:r>
      <w:proofErr w:type="spellStart"/>
      <w:r w:rsidRPr="00620E09">
        <w:rPr>
          <w:color w:val="000000"/>
          <w:sz w:val="19"/>
          <w:szCs w:val="19"/>
          <w:lang w:eastAsia="it-IT"/>
        </w:rPr>
        <w:t>Aksnes</w:t>
      </w:r>
      <w:proofErr w:type="spellEnd"/>
      <w:r w:rsidRPr="00620E09">
        <w:rPr>
          <w:color w:val="000000"/>
          <w:sz w:val="19"/>
          <w:szCs w:val="19"/>
          <w:lang w:eastAsia="it-IT"/>
        </w:rPr>
        <w:t xml:space="preserve"> AK, </w:t>
      </w:r>
      <w:proofErr w:type="spellStart"/>
      <w:r w:rsidRPr="00620E09">
        <w:rPr>
          <w:color w:val="000000"/>
          <w:sz w:val="19"/>
          <w:szCs w:val="19"/>
          <w:lang w:eastAsia="it-IT"/>
        </w:rPr>
        <w:t>Naume</w:t>
      </w:r>
      <w:proofErr w:type="spellEnd"/>
      <w:r w:rsidRPr="00620E09">
        <w:rPr>
          <w:color w:val="000000"/>
          <w:sz w:val="19"/>
          <w:szCs w:val="19"/>
          <w:lang w:eastAsia="it-IT"/>
        </w:rPr>
        <w:t xml:space="preserve"> B, Garcia C, Jerusalem G, </w:t>
      </w:r>
      <w:proofErr w:type="spellStart"/>
      <w:r w:rsidRPr="00620E09">
        <w:rPr>
          <w:color w:val="000000"/>
          <w:sz w:val="19"/>
          <w:szCs w:val="19"/>
          <w:lang w:eastAsia="it-IT"/>
        </w:rPr>
        <w:t>Piccart</w:t>
      </w:r>
      <w:proofErr w:type="spellEnd"/>
      <w:r w:rsidRPr="00620E09">
        <w:rPr>
          <w:color w:val="000000"/>
          <w:sz w:val="19"/>
          <w:szCs w:val="19"/>
          <w:lang w:eastAsia="it-IT"/>
        </w:rPr>
        <w:t xml:space="preserve"> M, </w:t>
      </w:r>
      <w:r w:rsidRPr="00620E09">
        <w:rPr>
          <w:i/>
          <w:iCs/>
          <w:color w:val="000000"/>
          <w:sz w:val="19"/>
          <w:szCs w:val="19"/>
          <w:lang w:eastAsia="it-IT"/>
        </w:rPr>
        <w:t xml:space="preserve">et al. </w:t>
      </w:r>
      <w:r w:rsidRPr="00620E09">
        <w:rPr>
          <w:color w:val="000000"/>
          <w:sz w:val="19"/>
          <w:szCs w:val="19"/>
          <w:lang w:eastAsia="it-IT"/>
        </w:rPr>
        <w:t xml:space="preserve">A phase </w:t>
      </w:r>
      <w:proofErr w:type="spellStart"/>
      <w:r w:rsidRPr="00620E09">
        <w:rPr>
          <w:color w:val="000000"/>
          <w:sz w:val="19"/>
          <w:szCs w:val="19"/>
          <w:lang w:eastAsia="it-IT"/>
        </w:rPr>
        <w:t>IIa</w:t>
      </w:r>
      <w:proofErr w:type="spellEnd"/>
      <w:r w:rsidRPr="00620E09">
        <w:rPr>
          <w:color w:val="000000"/>
          <w:sz w:val="19"/>
          <w:szCs w:val="19"/>
          <w:lang w:eastAsia="it-IT"/>
        </w:rPr>
        <w:t>, nonrandomized study of radium</w:t>
      </w:r>
      <w:r w:rsidRPr="00620E09">
        <w:rPr>
          <w:rFonts w:ascii="Calibri" w:eastAsia="Calibri" w:hAnsi="Calibri" w:cs="Calibri"/>
          <w:color w:val="000000"/>
          <w:sz w:val="19"/>
          <w:szCs w:val="19"/>
          <w:lang w:eastAsia="it-IT"/>
        </w:rPr>
        <w:t>‐</w:t>
      </w:r>
      <w:r w:rsidRPr="00620E09">
        <w:rPr>
          <w:color w:val="000000"/>
          <w:sz w:val="19"/>
          <w:szCs w:val="19"/>
          <w:lang w:eastAsia="it-IT"/>
        </w:rPr>
        <w:t>223 dichloride in advanced breast cancer patients with bone</w:t>
      </w:r>
      <w:r w:rsidRPr="00620E09">
        <w:rPr>
          <w:rFonts w:ascii="Calibri" w:eastAsia="Calibri" w:hAnsi="Calibri" w:cs="Calibri"/>
          <w:color w:val="000000"/>
          <w:sz w:val="19"/>
          <w:szCs w:val="19"/>
          <w:lang w:eastAsia="it-IT"/>
        </w:rPr>
        <w:t>‐</w:t>
      </w:r>
      <w:r w:rsidRPr="00620E09">
        <w:rPr>
          <w:color w:val="000000"/>
          <w:sz w:val="19"/>
          <w:szCs w:val="19"/>
          <w:lang w:eastAsia="it-IT"/>
        </w:rPr>
        <w:t xml:space="preserve">dominant disease. </w:t>
      </w:r>
      <w:proofErr w:type="spellStart"/>
      <w:r w:rsidRPr="00620E09">
        <w:rPr>
          <w:color w:val="000000"/>
          <w:sz w:val="19"/>
          <w:szCs w:val="19"/>
          <w:lang w:val="it-IT" w:eastAsia="it-IT"/>
        </w:rPr>
        <w:t>Breast</w:t>
      </w:r>
      <w:proofErr w:type="spellEnd"/>
      <w:r w:rsidRPr="00620E09">
        <w:rPr>
          <w:color w:val="000000"/>
          <w:sz w:val="19"/>
          <w:szCs w:val="19"/>
          <w:lang w:val="it-IT" w:eastAsia="it-IT"/>
        </w:rPr>
        <w:t xml:space="preserve"> </w:t>
      </w:r>
      <w:proofErr w:type="spellStart"/>
      <w:r w:rsidRPr="00620E09">
        <w:rPr>
          <w:color w:val="000000"/>
          <w:sz w:val="19"/>
          <w:szCs w:val="19"/>
          <w:lang w:val="it-IT" w:eastAsia="it-IT"/>
        </w:rPr>
        <w:t>Cancer</w:t>
      </w:r>
      <w:proofErr w:type="spellEnd"/>
      <w:r w:rsidRPr="00620E09">
        <w:rPr>
          <w:color w:val="000000"/>
          <w:sz w:val="19"/>
          <w:szCs w:val="19"/>
          <w:lang w:val="it-IT" w:eastAsia="it-IT"/>
        </w:rPr>
        <w:t xml:space="preserve"> Res </w:t>
      </w:r>
      <w:proofErr w:type="spellStart"/>
      <w:r w:rsidRPr="00620E09">
        <w:rPr>
          <w:color w:val="000000"/>
          <w:sz w:val="19"/>
          <w:szCs w:val="19"/>
          <w:lang w:val="it-IT" w:eastAsia="it-IT"/>
        </w:rPr>
        <w:t>Treat</w:t>
      </w:r>
      <w:proofErr w:type="spellEnd"/>
      <w:r w:rsidRPr="00620E09">
        <w:rPr>
          <w:color w:val="000000"/>
          <w:sz w:val="19"/>
          <w:szCs w:val="19"/>
          <w:lang w:val="it-IT" w:eastAsia="it-IT"/>
        </w:rPr>
        <w:t xml:space="preserve"> </w:t>
      </w:r>
      <w:proofErr w:type="gramStart"/>
      <w:r w:rsidRPr="00620E09">
        <w:rPr>
          <w:color w:val="000000"/>
          <w:sz w:val="19"/>
          <w:szCs w:val="19"/>
          <w:lang w:val="it-IT" w:eastAsia="it-IT"/>
        </w:rPr>
        <w:t>2014;145:411</w:t>
      </w:r>
      <w:proofErr w:type="gramEnd"/>
      <w:r w:rsidRPr="00620E09">
        <w:rPr>
          <w:rFonts w:ascii="Calibri" w:eastAsia="Calibri" w:hAnsi="Calibri" w:cs="Calibri"/>
          <w:color w:val="000000"/>
          <w:sz w:val="19"/>
          <w:szCs w:val="19"/>
          <w:lang w:val="it-IT" w:eastAsia="it-IT"/>
        </w:rPr>
        <w:t>‐</w:t>
      </w:r>
      <w:r w:rsidRPr="00620E09">
        <w:rPr>
          <w:color w:val="000000"/>
          <w:sz w:val="19"/>
          <w:szCs w:val="19"/>
          <w:lang w:val="it-IT" w:eastAsia="it-IT"/>
        </w:rPr>
        <w:t xml:space="preserve">8. </w:t>
      </w:r>
    </w:p>
    <w:p w14:paraId="49886713" w14:textId="77777777" w:rsidR="00620E09" w:rsidRPr="00620E09" w:rsidRDefault="00620E09" w:rsidP="00620E09">
      <w:pPr>
        <w:pStyle w:val="Paragrafoelenco"/>
        <w:widowControl w:val="0"/>
        <w:numPr>
          <w:ilvl w:val="0"/>
          <w:numId w:val="26"/>
        </w:numPr>
        <w:autoSpaceDE w:val="0"/>
        <w:autoSpaceDN w:val="0"/>
        <w:adjustRightInd w:val="0"/>
        <w:spacing w:after="240" w:line="260" w:lineRule="atLeast"/>
        <w:ind w:left="426"/>
        <w:jc w:val="left"/>
        <w:rPr>
          <w:color w:val="000000"/>
          <w:sz w:val="19"/>
          <w:szCs w:val="19"/>
          <w:lang w:val="it-IT" w:eastAsia="it-IT"/>
        </w:rPr>
      </w:pPr>
      <w:r w:rsidRPr="00620E09">
        <w:rPr>
          <w:color w:val="000000"/>
          <w:sz w:val="19"/>
          <w:szCs w:val="19"/>
          <w:lang w:eastAsia="it-IT"/>
        </w:rPr>
        <w:t>Effect of radium</w:t>
      </w:r>
      <w:r w:rsidRPr="00620E09">
        <w:rPr>
          <w:rFonts w:ascii="Calibri" w:eastAsia="Calibri" w:hAnsi="Calibri" w:cs="Calibri"/>
          <w:color w:val="000000"/>
          <w:sz w:val="19"/>
          <w:szCs w:val="19"/>
          <w:lang w:eastAsia="it-IT"/>
        </w:rPr>
        <w:t>‐</w:t>
      </w:r>
      <w:r w:rsidRPr="00620E09">
        <w:rPr>
          <w:color w:val="000000"/>
          <w:sz w:val="19"/>
          <w:szCs w:val="19"/>
          <w:lang w:eastAsia="it-IT"/>
        </w:rPr>
        <w:t xml:space="preserve">223 on breast cancer bone metastases in mice. </w:t>
      </w:r>
      <w:proofErr w:type="spellStart"/>
      <w:r w:rsidRPr="00620E09">
        <w:rPr>
          <w:color w:val="000000"/>
          <w:sz w:val="19"/>
          <w:szCs w:val="19"/>
          <w:lang w:val="it-IT" w:eastAsia="it-IT"/>
        </w:rPr>
        <w:t>Bonekey</w:t>
      </w:r>
      <w:proofErr w:type="spellEnd"/>
      <w:r w:rsidRPr="00620E09">
        <w:rPr>
          <w:color w:val="000000"/>
          <w:sz w:val="19"/>
          <w:szCs w:val="19"/>
          <w:lang w:val="it-IT" w:eastAsia="it-IT"/>
        </w:rPr>
        <w:t xml:space="preserve"> Rep </w:t>
      </w:r>
      <w:proofErr w:type="gramStart"/>
      <w:r w:rsidRPr="00620E09">
        <w:rPr>
          <w:color w:val="000000"/>
          <w:sz w:val="19"/>
          <w:szCs w:val="19"/>
          <w:lang w:val="it-IT" w:eastAsia="it-IT"/>
        </w:rPr>
        <w:t>2013;2:457</w:t>
      </w:r>
      <w:proofErr w:type="gramEnd"/>
      <w:r w:rsidRPr="00620E09">
        <w:rPr>
          <w:color w:val="000000"/>
          <w:sz w:val="19"/>
          <w:szCs w:val="19"/>
          <w:lang w:val="it-IT" w:eastAsia="it-IT"/>
        </w:rPr>
        <w:t xml:space="preserve">. </w:t>
      </w:r>
    </w:p>
    <w:p w14:paraId="5F4DEDCC" w14:textId="77777777" w:rsidR="00620E09" w:rsidRPr="00620E09" w:rsidRDefault="00620E09" w:rsidP="00620E09">
      <w:pPr>
        <w:pStyle w:val="Paragrafoelenco"/>
        <w:widowControl w:val="0"/>
        <w:numPr>
          <w:ilvl w:val="0"/>
          <w:numId w:val="26"/>
        </w:numPr>
        <w:autoSpaceDE w:val="0"/>
        <w:autoSpaceDN w:val="0"/>
        <w:adjustRightInd w:val="0"/>
        <w:spacing w:after="240" w:line="260" w:lineRule="atLeast"/>
        <w:ind w:left="426"/>
        <w:jc w:val="left"/>
        <w:rPr>
          <w:color w:val="000000"/>
          <w:sz w:val="19"/>
          <w:szCs w:val="19"/>
          <w:lang w:val="it-IT" w:eastAsia="it-IT"/>
        </w:rPr>
      </w:pPr>
      <w:proofErr w:type="spellStart"/>
      <w:r w:rsidRPr="00620E09">
        <w:rPr>
          <w:color w:val="000000"/>
          <w:sz w:val="19"/>
          <w:szCs w:val="19"/>
          <w:lang w:val="it-IT" w:eastAsia="it-IT"/>
        </w:rPr>
        <w:t>Yoshida</w:t>
      </w:r>
      <w:proofErr w:type="spellEnd"/>
      <w:r w:rsidRPr="00620E09">
        <w:rPr>
          <w:color w:val="000000"/>
          <w:sz w:val="19"/>
          <w:szCs w:val="19"/>
          <w:lang w:val="it-IT" w:eastAsia="it-IT"/>
        </w:rPr>
        <w:t xml:space="preserve"> K, </w:t>
      </w:r>
      <w:proofErr w:type="spellStart"/>
      <w:r w:rsidRPr="00620E09">
        <w:rPr>
          <w:color w:val="000000"/>
          <w:sz w:val="19"/>
          <w:szCs w:val="19"/>
          <w:lang w:val="it-IT" w:eastAsia="it-IT"/>
        </w:rPr>
        <w:t>Kaneta</w:t>
      </w:r>
      <w:proofErr w:type="spellEnd"/>
      <w:r w:rsidRPr="00620E09">
        <w:rPr>
          <w:color w:val="000000"/>
          <w:sz w:val="19"/>
          <w:szCs w:val="19"/>
          <w:lang w:val="it-IT" w:eastAsia="it-IT"/>
        </w:rPr>
        <w:t xml:space="preserve"> T, </w:t>
      </w:r>
      <w:proofErr w:type="spellStart"/>
      <w:r w:rsidRPr="00620E09">
        <w:rPr>
          <w:color w:val="000000"/>
          <w:sz w:val="19"/>
          <w:szCs w:val="19"/>
          <w:lang w:val="it-IT" w:eastAsia="it-IT"/>
        </w:rPr>
        <w:t>Takano</w:t>
      </w:r>
      <w:proofErr w:type="spellEnd"/>
      <w:r w:rsidRPr="00620E09">
        <w:rPr>
          <w:color w:val="000000"/>
          <w:sz w:val="19"/>
          <w:szCs w:val="19"/>
          <w:lang w:val="it-IT" w:eastAsia="it-IT"/>
        </w:rPr>
        <w:t xml:space="preserve"> S, </w:t>
      </w:r>
      <w:proofErr w:type="spellStart"/>
      <w:r w:rsidRPr="00620E09">
        <w:rPr>
          <w:color w:val="000000"/>
          <w:sz w:val="19"/>
          <w:szCs w:val="19"/>
          <w:lang w:val="it-IT" w:eastAsia="it-IT"/>
        </w:rPr>
        <w:t>Sugiura</w:t>
      </w:r>
      <w:proofErr w:type="spellEnd"/>
      <w:r w:rsidRPr="00620E09">
        <w:rPr>
          <w:color w:val="000000"/>
          <w:sz w:val="19"/>
          <w:szCs w:val="19"/>
          <w:lang w:val="it-IT" w:eastAsia="it-IT"/>
        </w:rPr>
        <w:t xml:space="preserve"> M, </w:t>
      </w:r>
      <w:proofErr w:type="spellStart"/>
      <w:r w:rsidRPr="00620E09">
        <w:rPr>
          <w:color w:val="000000"/>
          <w:sz w:val="19"/>
          <w:szCs w:val="19"/>
          <w:lang w:val="it-IT" w:eastAsia="it-IT"/>
        </w:rPr>
        <w:t>Kawano</w:t>
      </w:r>
      <w:proofErr w:type="spellEnd"/>
      <w:r w:rsidRPr="00620E09">
        <w:rPr>
          <w:color w:val="000000"/>
          <w:sz w:val="19"/>
          <w:szCs w:val="19"/>
          <w:lang w:val="it-IT" w:eastAsia="it-IT"/>
        </w:rPr>
        <w:t xml:space="preserve"> T, </w:t>
      </w:r>
      <w:proofErr w:type="spellStart"/>
      <w:r w:rsidRPr="00620E09">
        <w:rPr>
          <w:color w:val="000000"/>
          <w:sz w:val="19"/>
          <w:szCs w:val="19"/>
          <w:lang w:val="it-IT" w:eastAsia="it-IT"/>
        </w:rPr>
        <w:t>Hino</w:t>
      </w:r>
      <w:proofErr w:type="spellEnd"/>
      <w:r w:rsidRPr="00620E09">
        <w:rPr>
          <w:color w:val="000000"/>
          <w:sz w:val="19"/>
          <w:szCs w:val="19"/>
          <w:lang w:val="it-IT" w:eastAsia="it-IT"/>
        </w:rPr>
        <w:t xml:space="preserve"> A, </w:t>
      </w:r>
      <w:r w:rsidRPr="00620E09">
        <w:rPr>
          <w:i/>
          <w:iCs/>
          <w:color w:val="000000"/>
          <w:sz w:val="19"/>
          <w:szCs w:val="19"/>
          <w:lang w:val="it-IT" w:eastAsia="it-IT"/>
        </w:rPr>
        <w:t xml:space="preserve">et al. </w:t>
      </w:r>
      <w:r w:rsidRPr="00620E09">
        <w:rPr>
          <w:color w:val="000000"/>
          <w:sz w:val="19"/>
          <w:szCs w:val="19"/>
          <w:lang w:eastAsia="it-IT"/>
        </w:rPr>
        <w:t>Pharmacokinetics of single dose radium</w:t>
      </w:r>
      <w:r w:rsidRPr="00620E09">
        <w:rPr>
          <w:rFonts w:ascii="Calibri" w:eastAsia="Calibri" w:hAnsi="Calibri" w:cs="Calibri"/>
          <w:color w:val="000000"/>
          <w:sz w:val="19"/>
          <w:szCs w:val="19"/>
          <w:lang w:eastAsia="it-IT"/>
        </w:rPr>
        <w:t>‐</w:t>
      </w:r>
      <w:r w:rsidRPr="00620E09">
        <w:rPr>
          <w:color w:val="000000"/>
          <w:sz w:val="19"/>
          <w:szCs w:val="19"/>
          <w:lang w:eastAsia="it-IT"/>
        </w:rPr>
        <w:t>223 dichloride (BAY 88</w:t>
      </w:r>
      <w:r w:rsidRPr="00620E09">
        <w:rPr>
          <w:rFonts w:ascii="Calibri" w:eastAsia="Calibri" w:hAnsi="Calibri" w:cs="Calibri"/>
          <w:color w:val="000000"/>
          <w:sz w:val="19"/>
          <w:szCs w:val="19"/>
          <w:lang w:eastAsia="it-IT"/>
        </w:rPr>
        <w:t>‐</w:t>
      </w:r>
      <w:r w:rsidRPr="00620E09">
        <w:rPr>
          <w:color w:val="000000"/>
          <w:sz w:val="19"/>
          <w:szCs w:val="19"/>
          <w:lang w:eastAsia="it-IT"/>
        </w:rPr>
        <w:t>8223) in Japanese patients with castration</w:t>
      </w:r>
      <w:r w:rsidRPr="00620E09">
        <w:rPr>
          <w:rFonts w:ascii="Calibri" w:eastAsia="Calibri" w:hAnsi="Calibri" w:cs="Calibri"/>
          <w:color w:val="000000"/>
          <w:sz w:val="19"/>
          <w:szCs w:val="19"/>
          <w:lang w:eastAsia="it-IT"/>
        </w:rPr>
        <w:t>‐</w:t>
      </w:r>
      <w:r w:rsidRPr="00620E09">
        <w:rPr>
          <w:color w:val="000000"/>
          <w:sz w:val="19"/>
          <w:szCs w:val="19"/>
          <w:lang w:eastAsia="it-IT"/>
        </w:rPr>
        <w:t xml:space="preserve">resistant prostate cancer and bone metastases. </w:t>
      </w:r>
      <w:proofErr w:type="spellStart"/>
      <w:r w:rsidRPr="00620E09">
        <w:rPr>
          <w:color w:val="000000"/>
          <w:sz w:val="19"/>
          <w:szCs w:val="19"/>
          <w:lang w:val="it-IT" w:eastAsia="it-IT"/>
        </w:rPr>
        <w:t>Ann</w:t>
      </w:r>
      <w:proofErr w:type="spellEnd"/>
      <w:r w:rsidRPr="00620E09">
        <w:rPr>
          <w:color w:val="000000"/>
          <w:sz w:val="19"/>
          <w:szCs w:val="19"/>
          <w:lang w:val="it-IT" w:eastAsia="it-IT"/>
        </w:rPr>
        <w:t xml:space="preserve"> </w:t>
      </w:r>
      <w:proofErr w:type="spellStart"/>
      <w:r w:rsidRPr="00620E09">
        <w:rPr>
          <w:color w:val="000000"/>
          <w:sz w:val="19"/>
          <w:szCs w:val="19"/>
          <w:lang w:val="it-IT" w:eastAsia="it-IT"/>
        </w:rPr>
        <w:t>Nucl</w:t>
      </w:r>
      <w:proofErr w:type="spellEnd"/>
      <w:r w:rsidRPr="00620E09">
        <w:rPr>
          <w:color w:val="000000"/>
          <w:sz w:val="19"/>
          <w:szCs w:val="19"/>
          <w:lang w:val="it-IT" w:eastAsia="it-IT"/>
        </w:rPr>
        <w:t xml:space="preserve"> </w:t>
      </w:r>
      <w:proofErr w:type="spellStart"/>
      <w:r w:rsidRPr="00620E09">
        <w:rPr>
          <w:color w:val="000000"/>
          <w:sz w:val="19"/>
          <w:szCs w:val="19"/>
          <w:lang w:val="it-IT" w:eastAsia="it-IT"/>
        </w:rPr>
        <w:t>Med</w:t>
      </w:r>
      <w:proofErr w:type="spellEnd"/>
      <w:r w:rsidRPr="00620E09">
        <w:rPr>
          <w:color w:val="000000"/>
          <w:sz w:val="19"/>
          <w:szCs w:val="19"/>
          <w:lang w:val="it-IT" w:eastAsia="it-IT"/>
        </w:rPr>
        <w:t xml:space="preserve"> </w:t>
      </w:r>
      <w:proofErr w:type="gramStart"/>
      <w:r w:rsidRPr="00620E09">
        <w:rPr>
          <w:color w:val="000000"/>
          <w:sz w:val="19"/>
          <w:szCs w:val="19"/>
          <w:lang w:val="it-IT" w:eastAsia="it-IT"/>
        </w:rPr>
        <w:t>2016;30:453</w:t>
      </w:r>
      <w:proofErr w:type="gramEnd"/>
      <w:r w:rsidRPr="00620E09">
        <w:rPr>
          <w:rFonts w:ascii="Calibri" w:eastAsia="Calibri" w:hAnsi="Calibri" w:cs="Calibri"/>
          <w:color w:val="000000"/>
          <w:sz w:val="19"/>
          <w:szCs w:val="19"/>
          <w:lang w:val="it-IT" w:eastAsia="it-IT"/>
        </w:rPr>
        <w:t>‐</w:t>
      </w:r>
      <w:r w:rsidRPr="00620E09">
        <w:rPr>
          <w:color w:val="000000"/>
          <w:sz w:val="19"/>
          <w:szCs w:val="19"/>
          <w:lang w:val="it-IT" w:eastAsia="it-IT"/>
        </w:rPr>
        <w:t xml:space="preserve">60. </w:t>
      </w:r>
    </w:p>
    <w:p w14:paraId="6C7146B2" w14:textId="77777777" w:rsidR="00861508" w:rsidRPr="0005164C" w:rsidRDefault="00861508" w:rsidP="00620E09">
      <w:pPr>
        <w:numPr>
          <w:ilvl w:val="0"/>
          <w:numId w:val="26"/>
        </w:numPr>
        <w:shd w:val="clear" w:color="auto" w:fill="FFFFFF"/>
        <w:spacing w:before="100" w:beforeAutospacing="1" w:after="120"/>
        <w:jc w:val="left"/>
        <w:rPr>
          <w:b/>
          <w:sz w:val="19"/>
          <w:szCs w:val="19"/>
        </w:rPr>
      </w:pPr>
      <w:r w:rsidRPr="0005164C">
        <w:rPr>
          <w:b/>
          <w:sz w:val="19"/>
          <w:szCs w:val="19"/>
          <w:lang w:val="en-IN" w:eastAsia="en-IN"/>
        </w:rPr>
        <w:t>Biography:</w:t>
      </w:r>
    </w:p>
    <w:p w14:paraId="50B207FC" w14:textId="1041EBAE" w:rsidR="00861508" w:rsidRPr="0005164C" w:rsidRDefault="00BA1DD4" w:rsidP="00861508">
      <w:pPr>
        <w:jc w:val="both"/>
        <w:rPr>
          <w:rFonts w:eastAsia="MS PGothic"/>
          <w:b/>
          <w:sz w:val="19"/>
          <w:szCs w:val="19"/>
        </w:rPr>
      </w:pPr>
      <w:r>
        <w:rPr>
          <w:sz w:val="19"/>
          <w:szCs w:val="19"/>
        </w:rPr>
        <w:t>RENATO PATRIZIO COSTA</w:t>
      </w:r>
      <w:r w:rsidR="00861508" w:rsidRPr="0005164C">
        <w:rPr>
          <w:sz w:val="19"/>
          <w:szCs w:val="19"/>
        </w:rPr>
        <w:t xml:space="preserve"> is the </w:t>
      </w:r>
      <w:r w:rsidR="00E177DC">
        <w:rPr>
          <w:sz w:val="19"/>
          <w:szCs w:val="19"/>
        </w:rPr>
        <w:t>D</w:t>
      </w:r>
      <w:r w:rsidR="00861508" w:rsidRPr="0005164C">
        <w:rPr>
          <w:sz w:val="19"/>
          <w:szCs w:val="19"/>
        </w:rPr>
        <w:t xml:space="preserve">irector of </w:t>
      </w:r>
      <w:r>
        <w:rPr>
          <w:sz w:val="19"/>
          <w:szCs w:val="19"/>
        </w:rPr>
        <w:t>Nuclear Medicine Unit at University of Palermo – Italy. He has published more than 100</w:t>
      </w:r>
      <w:r w:rsidR="00861508" w:rsidRPr="0005164C">
        <w:rPr>
          <w:sz w:val="19"/>
          <w:szCs w:val="19"/>
        </w:rPr>
        <w:t xml:space="preserve"> papers in </w:t>
      </w:r>
      <w:r>
        <w:rPr>
          <w:sz w:val="19"/>
          <w:szCs w:val="19"/>
        </w:rPr>
        <w:t>reputed journals.</w:t>
      </w:r>
      <w:r w:rsidR="00861508" w:rsidRPr="0005164C">
        <w:rPr>
          <w:sz w:val="19"/>
          <w:szCs w:val="19"/>
        </w:rPr>
        <w:tab/>
      </w:r>
      <w:r w:rsidR="00861508" w:rsidRPr="0005164C">
        <w:rPr>
          <w:sz w:val="19"/>
          <w:szCs w:val="19"/>
        </w:rPr>
        <w:br/>
      </w:r>
    </w:p>
    <w:p w14:paraId="58E928FC" w14:textId="77777777" w:rsidR="00272C82" w:rsidRPr="0005164C" w:rsidRDefault="00861508" w:rsidP="00620E09">
      <w:pPr>
        <w:numPr>
          <w:ilvl w:val="0"/>
          <w:numId w:val="26"/>
        </w:numPr>
        <w:autoSpaceDE w:val="0"/>
        <w:autoSpaceDN w:val="0"/>
        <w:adjustRightInd w:val="0"/>
        <w:jc w:val="left"/>
        <w:rPr>
          <w:b/>
          <w:sz w:val="19"/>
          <w:szCs w:val="19"/>
          <w:lang w:val="en-NZ"/>
        </w:rPr>
      </w:pPr>
      <w:r w:rsidRPr="0005164C">
        <w:rPr>
          <w:b/>
          <w:sz w:val="19"/>
          <w:szCs w:val="19"/>
          <w:lang w:val="en-NZ"/>
        </w:rPr>
        <w:t xml:space="preserve">Presenting author details </w:t>
      </w:r>
    </w:p>
    <w:p w14:paraId="03D62E9B" w14:textId="77777777" w:rsidR="00272C82" w:rsidRPr="0005164C" w:rsidRDefault="00272C82" w:rsidP="00861508">
      <w:pPr>
        <w:autoSpaceDE w:val="0"/>
        <w:autoSpaceDN w:val="0"/>
        <w:adjustRightInd w:val="0"/>
        <w:jc w:val="left"/>
        <w:rPr>
          <w:sz w:val="19"/>
          <w:szCs w:val="19"/>
          <w:lang w:val="en-NZ"/>
        </w:rPr>
      </w:pPr>
    </w:p>
    <w:p w14:paraId="4AC6A8BB" w14:textId="3D72DAF7" w:rsidR="00272C82" w:rsidRPr="0005164C" w:rsidRDefault="00BA1DD4" w:rsidP="00861508">
      <w:pPr>
        <w:autoSpaceDE w:val="0"/>
        <w:autoSpaceDN w:val="0"/>
        <w:adjustRightInd w:val="0"/>
        <w:jc w:val="left"/>
        <w:rPr>
          <w:sz w:val="19"/>
          <w:szCs w:val="19"/>
          <w:lang w:val="en-NZ"/>
        </w:rPr>
      </w:pPr>
      <w:r>
        <w:rPr>
          <w:noProof/>
          <w:sz w:val="19"/>
          <w:szCs w:val="19"/>
          <w:lang w:val="it-IT" w:eastAsia="it-IT"/>
        </w:rPr>
        <w:drawing>
          <wp:inline distT="0" distB="0" distL="0" distR="0" wp14:anchorId="7A470920" wp14:editId="76663CAE">
            <wp:extent cx="909874" cy="909874"/>
            <wp:effectExtent l="0" t="0" r="5080" b="508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68902_1737157156090_4363336_n.jpg"/>
                    <pic:cNvPicPr/>
                  </pic:nvPicPr>
                  <pic:blipFill>
                    <a:blip r:embed="rId9" cstate="email">
                      <a:extLst>
                        <a:ext uri="{28A0092B-C50C-407E-A947-70E740481C1C}">
                          <a14:useLocalDpi xmlns:a14="http://schemas.microsoft.com/office/drawing/2010/main"/>
                        </a:ext>
                      </a:extLst>
                    </a:blip>
                    <a:stretch>
                      <a:fillRect/>
                    </a:stretch>
                  </pic:blipFill>
                  <pic:spPr>
                    <a:xfrm>
                      <a:off x="0" y="0"/>
                      <a:ext cx="940717" cy="940717"/>
                    </a:xfrm>
                    <a:prstGeom prst="rect">
                      <a:avLst/>
                    </a:prstGeom>
                  </pic:spPr>
                </pic:pic>
              </a:graphicData>
            </a:graphic>
          </wp:inline>
        </w:drawing>
      </w:r>
      <w:r w:rsidR="00861508" w:rsidRPr="0005164C">
        <w:rPr>
          <w:sz w:val="19"/>
          <w:szCs w:val="19"/>
          <w:lang w:val="en-NZ"/>
        </w:rPr>
        <w:br/>
      </w:r>
    </w:p>
    <w:p w14:paraId="4243DF28" w14:textId="3C970082"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BA1DD4">
        <w:rPr>
          <w:sz w:val="19"/>
          <w:szCs w:val="19"/>
          <w:lang w:val="en-NZ"/>
        </w:rPr>
        <w:t xml:space="preserve"> Renato Patrizio Costa</w:t>
      </w:r>
    </w:p>
    <w:p w14:paraId="40D4D779" w14:textId="13182692"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BA1DD4">
        <w:rPr>
          <w:sz w:val="19"/>
          <w:szCs w:val="19"/>
          <w:lang w:val="en-NZ"/>
        </w:rPr>
        <w:t xml:space="preserve"> ++39 091 6552252</w:t>
      </w:r>
      <w:r w:rsidRPr="0005164C">
        <w:rPr>
          <w:sz w:val="19"/>
          <w:szCs w:val="19"/>
          <w:lang w:val="en-NZ"/>
        </w:rPr>
        <w:br/>
        <w:t>Twitter account:</w:t>
      </w:r>
      <w:r w:rsidR="00BA1DD4">
        <w:rPr>
          <w:sz w:val="19"/>
          <w:szCs w:val="19"/>
          <w:lang w:val="en-NZ"/>
        </w:rPr>
        <w:t xml:space="preserve"> @</w:t>
      </w:r>
      <w:proofErr w:type="spellStart"/>
      <w:r w:rsidR="00BA1DD4">
        <w:rPr>
          <w:sz w:val="19"/>
          <w:szCs w:val="19"/>
          <w:lang w:val="en-NZ"/>
        </w:rPr>
        <w:t>renatopatrizio</w:t>
      </w:r>
      <w:proofErr w:type="spellEnd"/>
      <w:r w:rsidRPr="0005164C">
        <w:rPr>
          <w:sz w:val="19"/>
          <w:szCs w:val="19"/>
          <w:lang w:val="en-NZ"/>
        </w:rPr>
        <w:br/>
        <w:t>Linked In account:</w:t>
      </w:r>
      <w:r w:rsidR="00BA1DD4">
        <w:rPr>
          <w:sz w:val="19"/>
          <w:szCs w:val="19"/>
          <w:lang w:val="en-NZ"/>
        </w:rPr>
        <w:t xml:space="preserve"> </w:t>
      </w:r>
      <w:r w:rsidR="005D1B42" w:rsidRPr="005D1B42">
        <w:rPr>
          <w:sz w:val="19"/>
          <w:szCs w:val="19"/>
          <w:lang w:val="en-NZ"/>
        </w:rPr>
        <w:t>www.linkedin.com/in/renato-patrizio-costa</w:t>
      </w:r>
      <w:r w:rsidR="005D1B42">
        <w:rPr>
          <w:sz w:val="19"/>
          <w:szCs w:val="19"/>
          <w:lang w:val="en-NZ"/>
        </w:rPr>
        <w:t xml:space="preserve"> </w:t>
      </w:r>
      <w:r w:rsidR="00BA1DD4" w:rsidRPr="00BA1DD4">
        <w:rPr>
          <w:sz w:val="19"/>
          <w:szCs w:val="19"/>
          <w:lang w:val="en-NZ"/>
        </w:rPr>
        <w:t>79538963</w:t>
      </w:r>
    </w:p>
    <w:p w14:paraId="405B23E9" w14:textId="4A9C1249" w:rsidR="00861508" w:rsidRPr="0005164C" w:rsidRDefault="00861508" w:rsidP="00861508">
      <w:pPr>
        <w:autoSpaceDE w:val="0"/>
        <w:autoSpaceDN w:val="0"/>
        <w:adjustRightInd w:val="0"/>
        <w:jc w:val="left"/>
        <w:rPr>
          <w:sz w:val="19"/>
          <w:szCs w:val="19"/>
          <w:lang w:val="en-NZ"/>
        </w:rPr>
      </w:pPr>
      <w:r w:rsidRPr="0005164C">
        <w:rPr>
          <w:sz w:val="19"/>
          <w:szCs w:val="19"/>
          <w:lang w:val="en-NZ"/>
        </w:rPr>
        <w:lastRenderedPageBreak/>
        <w:t>S</w:t>
      </w:r>
      <w:r w:rsidR="005D1B42">
        <w:rPr>
          <w:sz w:val="19"/>
          <w:szCs w:val="19"/>
          <w:lang w:val="en-NZ"/>
        </w:rPr>
        <w:t>ession name/ number:</w:t>
      </w:r>
      <w:r w:rsidR="005D1B42">
        <w:rPr>
          <w:sz w:val="19"/>
          <w:szCs w:val="19"/>
          <w:lang w:val="en-NZ"/>
        </w:rPr>
        <w:br/>
        <w:t xml:space="preserve">Category: </w:t>
      </w:r>
      <w:r w:rsidRPr="0005164C">
        <w:rPr>
          <w:sz w:val="19"/>
          <w:szCs w:val="19"/>
          <w:lang w:val="en-NZ"/>
        </w:rPr>
        <w:t>Oral presentation</w:t>
      </w:r>
    </w:p>
    <w:p w14:paraId="037D6B27" w14:textId="7ADA94AE"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0842A9">
        <w:rPr>
          <w:sz w:val="18"/>
          <w:szCs w:val="18"/>
          <w:lang w:val="en-IN"/>
        </w:rPr>
        <w:t xml:space="preserve"> AA4111131</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auto"/>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5194D4F"/>
    <w:multiLevelType w:val="hybridMultilevel"/>
    <w:tmpl w:val="9C0A9A86"/>
    <w:lvl w:ilvl="0" w:tplc="0410000F">
      <w:start w:val="1"/>
      <w:numFmt w:val="decimal"/>
      <w:lvlText w:val="%1."/>
      <w:lvlJc w:val="left"/>
      <w:pPr>
        <w:ind w:left="1354" w:hanging="36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3"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15:restartNumberingAfterBreak="0">
    <w:nsid w:val="3D192771"/>
    <w:multiLevelType w:val="multilevel"/>
    <w:tmpl w:val="9D5C3F1A"/>
    <w:lvl w:ilvl="0">
      <w:start w:val="1"/>
      <w:numFmt w:val="upperRoman"/>
      <w:lvlText w:val="%1."/>
      <w:lvlJc w:val="left"/>
      <w:pPr>
        <w:ind w:left="1714" w:hanging="720"/>
      </w:pPr>
      <w:rPr>
        <w:rFonts w:hint="default"/>
      </w:rPr>
    </w:lvl>
    <w:lvl w:ilvl="1">
      <w:start w:val="1"/>
      <w:numFmt w:val="lowerLetter"/>
      <w:lvlText w:val="%2."/>
      <w:lvlJc w:val="left"/>
      <w:pPr>
        <w:ind w:left="2074" w:hanging="360"/>
      </w:pPr>
    </w:lvl>
    <w:lvl w:ilvl="2">
      <w:start w:val="1"/>
      <w:numFmt w:val="lowerRoman"/>
      <w:lvlText w:val="%3."/>
      <w:lvlJc w:val="right"/>
      <w:pPr>
        <w:ind w:left="2794" w:hanging="180"/>
      </w:pPr>
    </w:lvl>
    <w:lvl w:ilvl="3">
      <w:start w:val="1"/>
      <w:numFmt w:val="decimal"/>
      <w:lvlText w:val="%4."/>
      <w:lvlJc w:val="left"/>
      <w:pPr>
        <w:ind w:left="3514" w:hanging="360"/>
      </w:pPr>
    </w:lvl>
    <w:lvl w:ilvl="4">
      <w:start w:val="1"/>
      <w:numFmt w:val="lowerLetter"/>
      <w:lvlText w:val="%5."/>
      <w:lvlJc w:val="left"/>
      <w:pPr>
        <w:ind w:left="4234" w:hanging="360"/>
      </w:pPr>
    </w:lvl>
    <w:lvl w:ilvl="5">
      <w:start w:val="1"/>
      <w:numFmt w:val="lowerRoman"/>
      <w:lvlText w:val="%6."/>
      <w:lvlJc w:val="right"/>
      <w:pPr>
        <w:ind w:left="4954" w:hanging="180"/>
      </w:pPr>
    </w:lvl>
    <w:lvl w:ilvl="6">
      <w:start w:val="1"/>
      <w:numFmt w:val="decimal"/>
      <w:lvlText w:val="%7."/>
      <w:lvlJc w:val="left"/>
      <w:pPr>
        <w:ind w:left="5674" w:hanging="360"/>
      </w:pPr>
    </w:lvl>
    <w:lvl w:ilvl="7">
      <w:start w:val="1"/>
      <w:numFmt w:val="lowerLetter"/>
      <w:lvlText w:val="%8."/>
      <w:lvlJc w:val="left"/>
      <w:pPr>
        <w:ind w:left="6394" w:hanging="360"/>
      </w:pPr>
    </w:lvl>
    <w:lvl w:ilvl="8">
      <w:start w:val="1"/>
      <w:numFmt w:val="lowerRoman"/>
      <w:lvlText w:val="%9."/>
      <w:lvlJc w:val="right"/>
      <w:pPr>
        <w:ind w:left="7114" w:hanging="180"/>
      </w:pPr>
    </w:lvl>
  </w:abstractNum>
  <w:abstractNum w:abstractNumId="10" w15:restartNumberingAfterBreak="0">
    <w:nsid w:val="4189603E"/>
    <w:multiLevelType w:val="multilevel"/>
    <w:tmpl w:val="1E7CD33E"/>
    <w:lvl w:ilvl="0">
      <w:start w:val="1"/>
      <w:numFmt w:val="upperRoman"/>
      <w:pStyle w:val="Titolo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Titolo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olo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Titolo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5D850AC4"/>
    <w:multiLevelType w:val="hybridMultilevel"/>
    <w:tmpl w:val="9D5C3F1A"/>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5"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8"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5"/>
  </w:num>
  <w:num w:numId="3">
    <w:abstractNumId w:val="5"/>
  </w:num>
  <w:num w:numId="4">
    <w:abstractNumId w:val="10"/>
  </w:num>
  <w:num w:numId="5">
    <w:abstractNumId w:val="10"/>
  </w:num>
  <w:num w:numId="6">
    <w:abstractNumId w:val="10"/>
  </w:num>
  <w:num w:numId="7">
    <w:abstractNumId w:val="10"/>
  </w:num>
  <w:num w:numId="8">
    <w:abstractNumId w:val="12"/>
  </w:num>
  <w:num w:numId="9">
    <w:abstractNumId w:val="16"/>
  </w:num>
  <w:num w:numId="10">
    <w:abstractNumId w:val="8"/>
  </w:num>
  <w:num w:numId="11">
    <w:abstractNumId w:val="4"/>
  </w:num>
  <w:num w:numId="12">
    <w:abstractNumId w:val="19"/>
  </w:num>
  <w:num w:numId="13">
    <w:abstractNumId w:val="11"/>
  </w:num>
  <w:num w:numId="14">
    <w:abstractNumId w:val="13"/>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3"/>
  </w:num>
  <w:num w:numId="21">
    <w:abstractNumId w:val="2"/>
  </w:num>
  <w:num w:numId="22">
    <w:abstractNumId w:val="14"/>
  </w:num>
  <w:num w:numId="23">
    <w:abstractNumId w:val="17"/>
  </w:num>
  <w:num w:numId="24">
    <w:abstractNumId w:val="18"/>
  </w:num>
  <w:num w:numId="25">
    <w:abstractNumId w:val="0"/>
  </w:num>
  <w:num w:numId="26">
    <w:abstractNumId w:val="1"/>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283"/>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4390D"/>
    <w:rsid w:val="0005164C"/>
    <w:rsid w:val="000842A9"/>
    <w:rsid w:val="000B4641"/>
    <w:rsid w:val="000F6CE1"/>
    <w:rsid w:val="0010711E"/>
    <w:rsid w:val="00127EDD"/>
    <w:rsid w:val="002043C0"/>
    <w:rsid w:val="00204845"/>
    <w:rsid w:val="00272C82"/>
    <w:rsid w:val="00276735"/>
    <w:rsid w:val="002864A3"/>
    <w:rsid w:val="002B3B81"/>
    <w:rsid w:val="00317D31"/>
    <w:rsid w:val="00345935"/>
    <w:rsid w:val="00351E9B"/>
    <w:rsid w:val="00371F1F"/>
    <w:rsid w:val="003A47B5"/>
    <w:rsid w:val="003A59A6"/>
    <w:rsid w:val="003C0794"/>
    <w:rsid w:val="004059FE"/>
    <w:rsid w:val="004227FF"/>
    <w:rsid w:val="004445B3"/>
    <w:rsid w:val="005B520E"/>
    <w:rsid w:val="005B535B"/>
    <w:rsid w:val="005D1B42"/>
    <w:rsid w:val="006108A4"/>
    <w:rsid w:val="00620E09"/>
    <w:rsid w:val="00663E31"/>
    <w:rsid w:val="006C4648"/>
    <w:rsid w:val="0072064C"/>
    <w:rsid w:val="007442B3"/>
    <w:rsid w:val="00753F7B"/>
    <w:rsid w:val="0078398E"/>
    <w:rsid w:val="00787C5A"/>
    <w:rsid w:val="007919DE"/>
    <w:rsid w:val="007C0308"/>
    <w:rsid w:val="007C0A86"/>
    <w:rsid w:val="008014D2"/>
    <w:rsid w:val="008054BC"/>
    <w:rsid w:val="00812538"/>
    <w:rsid w:val="00841147"/>
    <w:rsid w:val="00861508"/>
    <w:rsid w:val="00883A50"/>
    <w:rsid w:val="008A55B5"/>
    <w:rsid w:val="008A75C8"/>
    <w:rsid w:val="008F3BC6"/>
    <w:rsid w:val="00907876"/>
    <w:rsid w:val="0097508D"/>
    <w:rsid w:val="009D49B8"/>
    <w:rsid w:val="00A33622"/>
    <w:rsid w:val="00A510F7"/>
    <w:rsid w:val="00AA293F"/>
    <w:rsid w:val="00AC6519"/>
    <w:rsid w:val="00BA1DD4"/>
    <w:rsid w:val="00BF61C9"/>
    <w:rsid w:val="00CB1404"/>
    <w:rsid w:val="00CB66E6"/>
    <w:rsid w:val="00D319E1"/>
    <w:rsid w:val="00D336AF"/>
    <w:rsid w:val="00D9156D"/>
    <w:rsid w:val="00DB6C45"/>
    <w:rsid w:val="00DC5B92"/>
    <w:rsid w:val="00E177DC"/>
    <w:rsid w:val="00E25A95"/>
    <w:rsid w:val="00E91219"/>
    <w:rsid w:val="00E918C4"/>
    <w:rsid w:val="00EA506F"/>
    <w:rsid w:val="00EE4362"/>
    <w:rsid w:val="00EF18D7"/>
    <w:rsid w:val="00EF1E8A"/>
    <w:rsid w:val="00EF3A1A"/>
    <w:rsid w:val="00F536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F324A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B535B"/>
    <w:pPr>
      <w:jc w:val="center"/>
    </w:pPr>
    <w:rPr>
      <w:rFonts w:ascii="Times New Roman" w:hAnsi="Times New Roman"/>
      <w:lang w:val="en-US" w:eastAsia="en-US"/>
    </w:rPr>
  </w:style>
  <w:style w:type="paragraph" w:styleId="Titolo1">
    <w:name w:val="heading 1"/>
    <w:basedOn w:val="Normale"/>
    <w:next w:val="Normale"/>
    <w:link w:val="Titolo1Carattere"/>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Titolo2">
    <w:name w:val="heading 2"/>
    <w:basedOn w:val="Normale"/>
    <w:next w:val="Normale"/>
    <w:link w:val="Titolo2Carattere"/>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Titolo3">
    <w:name w:val="heading 3"/>
    <w:basedOn w:val="Normale"/>
    <w:next w:val="Normale"/>
    <w:link w:val="Titolo3Carattere"/>
    <w:uiPriority w:val="99"/>
    <w:qFormat/>
    <w:rsid w:val="004059FE"/>
    <w:pPr>
      <w:numPr>
        <w:ilvl w:val="2"/>
        <w:numId w:val="6"/>
      </w:numPr>
      <w:spacing w:line="240" w:lineRule="exact"/>
      <w:ind w:firstLine="288"/>
      <w:jc w:val="both"/>
      <w:outlineLvl w:val="2"/>
    </w:pPr>
    <w:rPr>
      <w:rFonts w:eastAsia="MS Mincho"/>
      <w:i/>
      <w:iCs/>
      <w:noProof/>
    </w:rPr>
  </w:style>
  <w:style w:type="paragraph" w:styleId="Titolo4">
    <w:name w:val="heading 4"/>
    <w:basedOn w:val="Normale"/>
    <w:next w:val="Normale"/>
    <w:link w:val="Titolo4Carattere"/>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Titolo5">
    <w:name w:val="heading 5"/>
    <w:basedOn w:val="Normale"/>
    <w:next w:val="Normale"/>
    <w:link w:val="Titolo5Carattere"/>
    <w:uiPriority w:val="99"/>
    <w:qFormat/>
    <w:pPr>
      <w:tabs>
        <w:tab w:val="left" w:pos="360"/>
      </w:tabs>
      <w:spacing w:before="160" w:after="80"/>
      <w:outlineLvl w:val="4"/>
    </w:pPr>
    <w:rPr>
      <w:smallCaps/>
      <w:noProo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CB1404"/>
    <w:rPr>
      <w:rFonts w:ascii="Times New Roman" w:eastAsia="MS Mincho" w:hAnsi="Times New Roman"/>
      <w:smallCaps/>
      <w:noProof/>
    </w:rPr>
  </w:style>
  <w:style w:type="character" w:customStyle="1" w:styleId="Titolo2Carattere">
    <w:name w:val="Titolo 2 Carattere"/>
    <w:link w:val="Titolo2"/>
    <w:uiPriority w:val="99"/>
    <w:locked/>
    <w:rsid w:val="00EF3A1A"/>
    <w:rPr>
      <w:rFonts w:ascii="Times New Roman" w:eastAsia="MS Mincho" w:hAnsi="Times New Roman" w:cs="Times New Roman"/>
      <w:i/>
      <w:iCs/>
      <w:noProof/>
      <w:sz w:val="20"/>
      <w:szCs w:val="20"/>
    </w:rPr>
  </w:style>
  <w:style w:type="character" w:customStyle="1" w:styleId="Titolo3Carattere">
    <w:name w:val="Titolo 3 Carattere"/>
    <w:link w:val="Titolo3"/>
    <w:uiPriority w:val="99"/>
    <w:locked/>
    <w:rsid w:val="004059FE"/>
    <w:rPr>
      <w:rFonts w:ascii="Times New Roman" w:eastAsia="MS Mincho" w:hAnsi="Times New Roman" w:cs="Times New Roman"/>
      <w:i/>
      <w:iCs/>
      <w:noProof/>
      <w:sz w:val="20"/>
      <w:szCs w:val="20"/>
    </w:rPr>
  </w:style>
  <w:style w:type="character" w:customStyle="1" w:styleId="Titolo4Carattere">
    <w:name w:val="Titolo 4 Carattere"/>
    <w:link w:val="Titolo4"/>
    <w:uiPriority w:val="99"/>
    <w:locked/>
    <w:rsid w:val="004059FE"/>
    <w:rPr>
      <w:rFonts w:ascii="Times New Roman" w:eastAsia="MS Mincho" w:hAnsi="Times New Roman" w:cs="Times New Roman"/>
      <w:i/>
      <w:iCs/>
      <w:noProof/>
      <w:sz w:val="20"/>
      <w:szCs w:val="20"/>
    </w:rPr>
  </w:style>
  <w:style w:type="character" w:customStyle="1" w:styleId="Titolo5Carattere">
    <w:name w:val="Titolo 5 Carattere"/>
    <w:link w:val="Titolo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Corpotesto">
    <w:name w:val="Body Text"/>
    <w:basedOn w:val="Normale"/>
    <w:link w:val="CorpotestoCarattere"/>
    <w:uiPriority w:val="99"/>
    <w:rsid w:val="00753F7B"/>
    <w:pPr>
      <w:tabs>
        <w:tab w:val="left" w:pos="288"/>
      </w:tabs>
      <w:spacing w:after="120" w:line="228" w:lineRule="auto"/>
      <w:ind w:firstLine="288"/>
      <w:jc w:val="both"/>
    </w:pPr>
    <w:rPr>
      <w:rFonts w:eastAsia="MS Mincho"/>
      <w:spacing w:val="-1"/>
    </w:rPr>
  </w:style>
  <w:style w:type="character" w:customStyle="1" w:styleId="CorpotestoCarattere">
    <w:name w:val="Corpo testo Carattere"/>
    <w:link w:val="Corpotesto"/>
    <w:uiPriority w:val="99"/>
    <w:locked/>
    <w:rsid w:val="00753F7B"/>
    <w:rPr>
      <w:rFonts w:ascii="Times New Roman" w:eastAsia="MS Mincho" w:hAnsi="Times New Roman" w:cs="Times New Roman"/>
      <w:sz w:val="20"/>
      <w:szCs w:val="20"/>
    </w:rPr>
  </w:style>
  <w:style w:type="paragraph" w:customStyle="1" w:styleId="bulletlist">
    <w:name w:val="bullet list"/>
    <w:basedOn w:val="Corpotesto"/>
    <w:rsid w:val="008054BC"/>
    <w:pPr>
      <w:numPr>
        <w:numId w:val="1"/>
      </w:numPr>
      <w:tabs>
        <w:tab w:val="clear" w:pos="648"/>
      </w:tabs>
      <w:ind w:left="576" w:hanging="288"/>
    </w:pPr>
  </w:style>
  <w:style w:type="paragraph" w:customStyle="1" w:styleId="equation">
    <w:name w:val="equation"/>
    <w:basedOn w:val="Normale"/>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e"/>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eWeb">
    <w:name w:val="Normal (Web)"/>
    <w:basedOn w:val="Normale"/>
    <w:uiPriority w:val="99"/>
    <w:semiHidden/>
    <w:unhideWhenUsed/>
    <w:rsid w:val="003C0794"/>
    <w:pPr>
      <w:spacing w:before="100" w:beforeAutospacing="1" w:after="100" w:afterAutospacing="1"/>
      <w:jc w:val="left"/>
    </w:pPr>
    <w:rPr>
      <w:sz w:val="24"/>
      <w:szCs w:val="24"/>
      <w:lang w:val="en-IN" w:eastAsia="en-IN"/>
    </w:rPr>
  </w:style>
  <w:style w:type="character" w:styleId="Enfasigrassetto">
    <w:name w:val="Strong"/>
    <w:uiPriority w:val="22"/>
    <w:qFormat/>
    <w:rsid w:val="003C0794"/>
    <w:rPr>
      <w:b/>
      <w:bCs/>
    </w:rPr>
  </w:style>
  <w:style w:type="character" w:styleId="Collegamentoipertestuale">
    <w:name w:val="Hyperlink"/>
    <w:uiPriority w:val="99"/>
    <w:unhideWhenUsed/>
    <w:rsid w:val="003C0794"/>
    <w:rPr>
      <w:color w:val="0000FF"/>
      <w:u w:val="single"/>
    </w:rPr>
  </w:style>
  <w:style w:type="character" w:styleId="Enfasicorsivo">
    <w:name w:val="Emphasis"/>
    <w:uiPriority w:val="20"/>
    <w:qFormat/>
    <w:rsid w:val="003C0794"/>
    <w:rPr>
      <w:i/>
      <w:iCs/>
    </w:rPr>
  </w:style>
  <w:style w:type="paragraph" w:styleId="Testocommento">
    <w:name w:val="annotation text"/>
    <w:basedOn w:val="Normale"/>
    <w:link w:val="TestocommentoCarattere"/>
    <w:uiPriority w:val="99"/>
    <w:semiHidden/>
    <w:unhideWhenUsed/>
    <w:rsid w:val="003C0794"/>
  </w:style>
  <w:style w:type="character" w:customStyle="1" w:styleId="TestocommentoCarattere">
    <w:name w:val="Testo commento Carattere"/>
    <w:link w:val="Testocommento"/>
    <w:uiPriority w:val="99"/>
    <w:semiHidden/>
    <w:rsid w:val="003C0794"/>
    <w:rPr>
      <w:rFonts w:ascii="Times New Roman" w:hAnsi="Times New Roman"/>
      <w:lang w:val="en-US" w:eastAsia="en-US"/>
    </w:rPr>
  </w:style>
  <w:style w:type="paragraph" w:styleId="Soggettocommento">
    <w:name w:val="annotation subject"/>
    <w:basedOn w:val="Testocommento"/>
    <w:next w:val="Testocommento"/>
    <w:link w:val="SoggettocommentoCarattere"/>
    <w:uiPriority w:val="99"/>
    <w:semiHidden/>
    <w:rsid w:val="003C0794"/>
    <w:pPr>
      <w:jc w:val="left"/>
    </w:pPr>
    <w:rPr>
      <w:rFonts w:cs="Gautami"/>
      <w:b/>
      <w:bCs/>
      <w:lang w:val="x-none" w:eastAsia="x-none" w:bidi="te-IN"/>
    </w:rPr>
  </w:style>
  <w:style w:type="character" w:customStyle="1" w:styleId="SoggettocommentoCarattere">
    <w:name w:val="Soggetto commento Carattere"/>
    <w:link w:val="Soggettocommento"/>
    <w:uiPriority w:val="99"/>
    <w:semiHidden/>
    <w:rsid w:val="003C0794"/>
    <w:rPr>
      <w:rFonts w:ascii="Times New Roman" w:hAnsi="Times New Roman" w:cs="Gautami"/>
      <w:b/>
      <w:bCs/>
      <w:lang w:val="x-none" w:eastAsia="x-none" w:bidi="te-IN"/>
    </w:rPr>
  </w:style>
  <w:style w:type="paragraph" w:styleId="Paragrafoelenco">
    <w:name w:val="List Paragraph"/>
    <w:basedOn w:val="Normale"/>
    <w:uiPriority w:val="34"/>
    <w:qFormat/>
    <w:rsid w:val="00620E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450</Words>
  <Characters>2566</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Paper Title (use style: paper title)</vt:lpstr>
    </vt:vector>
  </TitlesOfParts>
  <Company>IEEE</Company>
  <LinksUpToDate>false</LinksUpToDate>
  <CharactersWithSpaces>3010</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renato</cp:lastModifiedBy>
  <cp:revision>8</cp:revision>
  <dcterms:created xsi:type="dcterms:W3CDTF">2018-04-10T11:18:00Z</dcterms:created>
  <dcterms:modified xsi:type="dcterms:W3CDTF">2018-04-10T11:32:00Z</dcterms:modified>
</cp:coreProperties>
</file>