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BC4" w:rsidRDefault="00337BC4" w:rsidP="00337BC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kern w:val="0"/>
          <w:szCs w:val="21"/>
        </w:rPr>
        <w:t xml:space="preserve">Some </w:t>
      </w:r>
      <w:r w:rsidR="00770315">
        <w:rPr>
          <w:rFonts w:ascii="Times New Roman" w:hAnsi="Times New Roman" w:cs="Times New Roman"/>
          <w:kern w:val="0"/>
          <w:szCs w:val="21"/>
        </w:rPr>
        <w:t>Preliminary Thermal-Hydraulic Safety Analysis on t</w:t>
      </w:r>
      <w:bookmarkStart w:id="0" w:name="_GoBack"/>
      <w:bookmarkEnd w:id="0"/>
      <w:r w:rsidR="00770315">
        <w:rPr>
          <w:rFonts w:ascii="Times New Roman" w:hAnsi="Times New Roman" w:cs="Times New Roman"/>
          <w:kern w:val="0"/>
          <w:szCs w:val="21"/>
        </w:rPr>
        <w:t xml:space="preserve">he </w:t>
      </w:r>
      <w:r w:rsidR="005D3AAF">
        <w:rPr>
          <w:rFonts w:ascii="Times New Roman" w:hAnsi="Times New Roman" w:cs="Times New Roman"/>
          <w:kern w:val="0"/>
          <w:szCs w:val="21"/>
        </w:rPr>
        <w:t>NHR</w:t>
      </w:r>
      <w:r w:rsidR="00770315">
        <w:rPr>
          <w:rFonts w:ascii="Times New Roman" w:hAnsi="Times New Roman" w:cs="Times New Roman"/>
          <w:kern w:val="0"/>
          <w:szCs w:val="21"/>
        </w:rPr>
        <w:t>-</w:t>
      </w:r>
      <w:r w:rsidR="005D3AAF">
        <w:rPr>
          <w:rFonts w:ascii="Times New Roman" w:hAnsi="Times New Roman" w:cs="Times New Roman"/>
          <w:kern w:val="0"/>
          <w:szCs w:val="21"/>
        </w:rPr>
        <w:t xml:space="preserve">200II </w:t>
      </w:r>
      <w:r w:rsidR="00770315">
        <w:rPr>
          <w:rFonts w:ascii="Times New Roman" w:hAnsi="Times New Roman" w:cs="Times New Roman"/>
          <w:kern w:val="0"/>
          <w:szCs w:val="21"/>
        </w:rPr>
        <w:t>Reactor</w:t>
      </w:r>
    </w:p>
    <w:p w:rsidR="005D3AAF" w:rsidRDefault="00766AD7" w:rsidP="00337BC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W</w:t>
      </w:r>
      <w:r>
        <w:rPr>
          <w:rFonts w:ascii="Times New Roman" w:hAnsi="Times New Roman" w:cs="Times New Roman"/>
          <w:kern w:val="0"/>
          <w:szCs w:val="21"/>
        </w:rPr>
        <w:t xml:space="preserve">ang Yan, Xie Heng, Guo Jiong, </w:t>
      </w:r>
      <w:r>
        <w:rPr>
          <w:rFonts w:ascii="Times New Roman" w:hAnsi="Times New Roman" w:cs="Times New Roman" w:hint="eastAsia"/>
          <w:kern w:val="0"/>
          <w:szCs w:val="21"/>
        </w:rPr>
        <w:t>Z</w:t>
      </w:r>
      <w:r>
        <w:rPr>
          <w:rFonts w:ascii="Times New Roman" w:hAnsi="Times New Roman" w:cs="Times New Roman"/>
          <w:kern w:val="0"/>
          <w:szCs w:val="21"/>
        </w:rPr>
        <w:t>heng Yanhua, Shi Lei</w:t>
      </w:r>
    </w:p>
    <w:p w:rsidR="00766AD7" w:rsidRPr="005178A9" w:rsidRDefault="00766AD7" w:rsidP="00766AD7">
      <w:pPr>
        <w:jc w:val="center"/>
        <w:rPr>
          <w:rFonts w:ascii="Times New Roman" w:hAnsi="Times New Roman"/>
          <w:kern w:val="0"/>
          <w:szCs w:val="21"/>
        </w:rPr>
      </w:pPr>
      <w:r w:rsidRPr="005178A9">
        <w:rPr>
          <w:rFonts w:ascii="Times New Roman" w:hAnsi="Times New Roman"/>
          <w:kern w:val="0"/>
          <w:szCs w:val="21"/>
        </w:rPr>
        <w:t>Institute of Nuclear and New Energy Technology, Collaborative Innovation Center of Advanced nuclear Energy Technology, Key Laboratory of Advanced Reactor engineering and Safety of Ministry of Education, Beijing, 100084, China</w:t>
      </w:r>
    </w:p>
    <w:p w:rsidR="00766AD7" w:rsidRPr="00766AD7" w:rsidRDefault="00766AD7" w:rsidP="00337BC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Cs w:val="21"/>
        </w:rPr>
      </w:pPr>
    </w:p>
    <w:p w:rsidR="00337BC4" w:rsidRDefault="00337BC4" w:rsidP="004D44C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</w:p>
    <w:p w:rsidR="004D44C8" w:rsidRDefault="004D44C8" w:rsidP="004D44C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kern w:val="0"/>
          <w:szCs w:val="21"/>
        </w:rPr>
        <w:t xml:space="preserve">The </w:t>
      </w:r>
      <w:r>
        <w:rPr>
          <w:rFonts w:ascii="Times New Roman" w:hAnsi="Times New Roman" w:cs="Times New Roman" w:hint="eastAsia"/>
          <w:kern w:val="0"/>
          <w:szCs w:val="21"/>
        </w:rPr>
        <w:t>NHR</w:t>
      </w:r>
      <w:r>
        <w:rPr>
          <w:rFonts w:ascii="Times New Roman" w:hAnsi="Times New Roman" w:cs="Times New Roman"/>
          <w:kern w:val="0"/>
          <w:szCs w:val="21"/>
        </w:rPr>
        <w:t xml:space="preserve">-200II as a </w:t>
      </w:r>
      <w:r w:rsidR="00222B65">
        <w:rPr>
          <w:rFonts w:ascii="Times New Roman" w:hAnsi="Times New Roman" w:cs="Times New Roman"/>
          <w:kern w:val="0"/>
          <w:szCs w:val="21"/>
        </w:rPr>
        <w:t xml:space="preserve">new </w:t>
      </w:r>
      <w:r>
        <w:rPr>
          <w:rFonts w:ascii="Times New Roman" w:hAnsi="Times New Roman" w:cs="Times New Roman"/>
          <w:kern w:val="0"/>
          <w:szCs w:val="21"/>
        </w:rPr>
        <w:t xml:space="preserve">200 MWth nuclear heating reactor, which adopts </w:t>
      </w:r>
      <w:r>
        <w:rPr>
          <w:rFonts w:ascii="Times New Roman" w:hAnsi="Times New Roman" w:cs="Times New Roman" w:hint="eastAsia"/>
          <w:kern w:val="0"/>
          <w:szCs w:val="21"/>
        </w:rPr>
        <w:t>natural circulation reactor</w:t>
      </w:r>
      <w:r>
        <w:rPr>
          <w:rFonts w:ascii="Times New Roman" w:hAnsi="Times New Roman" w:cs="Times New Roman"/>
          <w:kern w:val="0"/>
          <w:szCs w:val="21"/>
        </w:rPr>
        <w:t xml:space="preserve"> with high passive safety could serve as a safe and economic energy source for combined heat and power of city. The thermal-hydraulic transient response of reactor system during the postulated loss of coolant accident have a significant impact on the containment design and the evaluation on </w:t>
      </w:r>
      <w:r w:rsidRPr="000F6C55">
        <w:rPr>
          <w:rFonts w:ascii="Times New Roman" w:hAnsi="Times New Roman" w:cs="Times New Roman"/>
          <w:kern w:val="0"/>
          <w:szCs w:val="21"/>
        </w:rPr>
        <w:t xml:space="preserve">passive safety </w:t>
      </w:r>
      <w:r>
        <w:rPr>
          <w:rFonts w:ascii="Times New Roman" w:hAnsi="Times New Roman" w:cs="Times New Roman"/>
          <w:kern w:val="0"/>
          <w:szCs w:val="21"/>
        </w:rPr>
        <w:t>of reactor</w:t>
      </w:r>
      <w:r w:rsidRPr="000F6C55">
        <w:rPr>
          <w:rFonts w:ascii="Times New Roman" w:hAnsi="Times New Roman" w:cs="Times New Roman"/>
          <w:kern w:val="0"/>
          <w:szCs w:val="21"/>
        </w:rPr>
        <w:t>.</w:t>
      </w:r>
      <w:r>
        <w:rPr>
          <w:rFonts w:ascii="Times New Roman" w:hAnsi="Times New Roman" w:cs="Times New Roman"/>
          <w:kern w:val="0"/>
          <w:szCs w:val="21"/>
        </w:rPr>
        <w:t xml:space="preserve"> In this research, b</w:t>
      </w:r>
      <w:r w:rsidRPr="00A745F9">
        <w:rPr>
          <w:rFonts w:ascii="Times New Roman" w:hAnsi="Times New Roman" w:cs="Times New Roman"/>
          <w:kern w:val="0"/>
          <w:szCs w:val="21"/>
        </w:rPr>
        <w:t xml:space="preserve">ased on the preliminary design of the </w:t>
      </w:r>
      <w:r>
        <w:rPr>
          <w:rFonts w:ascii="Times New Roman" w:hAnsi="Times New Roman" w:cs="Times New Roman"/>
          <w:kern w:val="0"/>
          <w:szCs w:val="21"/>
        </w:rPr>
        <w:t>NHR-200 II at the current stage</w:t>
      </w:r>
      <w:r w:rsidRPr="00A745F9">
        <w:rPr>
          <w:rFonts w:ascii="Times New Roman" w:hAnsi="Times New Roman" w:cs="Times New Roman"/>
          <w:kern w:val="0"/>
          <w:szCs w:val="21"/>
        </w:rPr>
        <w:t xml:space="preserve">, </w:t>
      </w:r>
      <w:r w:rsidR="00424EEE">
        <w:rPr>
          <w:rFonts w:ascii="Times New Roman" w:hAnsi="Times New Roman" w:cs="Times New Roman" w:hint="eastAsia"/>
          <w:kern w:val="0"/>
          <w:szCs w:val="21"/>
        </w:rPr>
        <w:t>the</w:t>
      </w:r>
      <w:r w:rsidR="00424EEE">
        <w:rPr>
          <w:rFonts w:ascii="Times New Roman" w:hAnsi="Times New Roman" w:cs="Times New Roman"/>
          <w:kern w:val="0"/>
          <w:szCs w:val="21"/>
        </w:rPr>
        <w:t xml:space="preserve"> sub-channel calculation of reactor core and the analysis on </w:t>
      </w:r>
      <w:r>
        <w:rPr>
          <w:rFonts w:ascii="Times New Roman" w:hAnsi="Times New Roman" w:cs="Times New Roman"/>
          <w:kern w:val="0"/>
          <w:szCs w:val="21"/>
        </w:rPr>
        <w:t>some</w:t>
      </w:r>
      <w:r w:rsidRPr="00A745F9"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typical loss of coolant accidents were</w:t>
      </w:r>
      <w:r w:rsidRPr="00A745F9">
        <w:rPr>
          <w:rFonts w:ascii="Times New Roman" w:hAnsi="Times New Roman" w:cs="Times New Roman"/>
          <w:kern w:val="0"/>
          <w:szCs w:val="21"/>
        </w:rPr>
        <w:t xml:space="preserve"> </w:t>
      </w:r>
      <w:r w:rsidR="00424EEE">
        <w:rPr>
          <w:rFonts w:ascii="Times New Roman" w:hAnsi="Times New Roman" w:cs="Times New Roman"/>
          <w:kern w:val="0"/>
          <w:szCs w:val="21"/>
        </w:rPr>
        <w:t>carri</w:t>
      </w:r>
      <w:r w:rsidRPr="00A745F9">
        <w:rPr>
          <w:rFonts w:ascii="Times New Roman" w:hAnsi="Times New Roman" w:cs="Times New Roman"/>
          <w:kern w:val="0"/>
          <w:szCs w:val="21"/>
        </w:rPr>
        <w:t>ed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="00424EEE">
        <w:rPr>
          <w:rFonts w:ascii="Times New Roman" w:hAnsi="Times New Roman" w:cs="Times New Roman"/>
          <w:kern w:val="0"/>
          <w:szCs w:val="21"/>
        </w:rPr>
        <w:t xml:space="preserve">on </w:t>
      </w:r>
      <w:r w:rsidRPr="00A745F9">
        <w:rPr>
          <w:rFonts w:ascii="Times New Roman" w:hAnsi="Times New Roman" w:cs="Times New Roman"/>
          <w:kern w:val="0"/>
          <w:szCs w:val="21"/>
        </w:rPr>
        <w:t xml:space="preserve">by using </w:t>
      </w:r>
      <w:r w:rsidR="00424EEE">
        <w:rPr>
          <w:rFonts w:ascii="Times New Roman" w:hAnsi="Times New Roman" w:cs="Times New Roman"/>
          <w:kern w:val="0"/>
          <w:szCs w:val="21"/>
        </w:rPr>
        <w:t xml:space="preserve">COBRA and </w:t>
      </w:r>
      <w:r>
        <w:rPr>
          <w:rFonts w:ascii="Times New Roman" w:hAnsi="Times New Roman" w:cs="Times New Roman"/>
          <w:kern w:val="0"/>
          <w:szCs w:val="21"/>
        </w:rPr>
        <w:t>PCNHR</w:t>
      </w:r>
      <w:r w:rsidRPr="00A745F9">
        <w:rPr>
          <w:rFonts w:ascii="Times New Roman" w:hAnsi="Times New Roman" w:cs="Times New Roman"/>
          <w:kern w:val="0"/>
          <w:szCs w:val="21"/>
        </w:rPr>
        <w:t xml:space="preserve"> code</w:t>
      </w:r>
      <w:r w:rsidR="00424EEE">
        <w:rPr>
          <w:rFonts w:ascii="Times New Roman" w:hAnsi="Times New Roman" w:cs="Times New Roman"/>
          <w:kern w:val="0"/>
          <w:szCs w:val="21"/>
        </w:rPr>
        <w:t xml:space="preserve"> </w:t>
      </w:r>
      <w:r w:rsidRPr="00A745F9">
        <w:rPr>
          <w:rFonts w:ascii="Times New Roman" w:hAnsi="Times New Roman" w:cs="Times New Roman"/>
          <w:kern w:val="0"/>
          <w:szCs w:val="21"/>
        </w:rPr>
        <w:t xml:space="preserve">which </w:t>
      </w:r>
      <w:r w:rsidR="00424EEE">
        <w:rPr>
          <w:rFonts w:ascii="Times New Roman" w:hAnsi="Times New Roman" w:cs="Times New Roman"/>
          <w:kern w:val="0"/>
          <w:szCs w:val="21"/>
        </w:rPr>
        <w:t xml:space="preserve">was a </w:t>
      </w:r>
      <w:r>
        <w:rPr>
          <w:rFonts w:ascii="Times New Roman" w:hAnsi="Times New Roman" w:cs="Times New Roman"/>
          <w:kern w:val="0"/>
          <w:szCs w:val="21"/>
        </w:rPr>
        <w:t>validated</w:t>
      </w:r>
      <w:r w:rsidRPr="00A745F9">
        <w:rPr>
          <w:rFonts w:ascii="Times New Roman" w:hAnsi="Times New Roman" w:cs="Times New Roman"/>
          <w:kern w:val="0"/>
          <w:szCs w:val="21"/>
        </w:rPr>
        <w:t xml:space="preserve"> transient analysis program</w:t>
      </w:r>
      <w:r w:rsidR="00424EEE">
        <w:rPr>
          <w:rFonts w:ascii="Times New Roman" w:hAnsi="Times New Roman" w:cs="Times New Roman"/>
          <w:kern w:val="0"/>
          <w:szCs w:val="21"/>
        </w:rPr>
        <w:t>s developed by Tsinghua University</w:t>
      </w:r>
      <w:r>
        <w:rPr>
          <w:rFonts w:ascii="Times New Roman" w:hAnsi="Times New Roman" w:cs="Times New Roman"/>
          <w:kern w:val="0"/>
          <w:szCs w:val="21"/>
        </w:rPr>
        <w:t xml:space="preserve">. </w:t>
      </w:r>
      <w:r w:rsidRPr="00A745F9">
        <w:rPr>
          <w:rFonts w:ascii="Times New Roman" w:hAnsi="Times New Roman" w:cs="Times New Roman"/>
          <w:kern w:val="0"/>
          <w:szCs w:val="21"/>
        </w:rPr>
        <w:t xml:space="preserve">The calculation results </w:t>
      </w:r>
      <w:r w:rsidR="00222B65">
        <w:rPr>
          <w:rFonts w:ascii="Times New Roman" w:hAnsi="Times New Roman" w:cs="Times New Roman"/>
          <w:kern w:val="0"/>
          <w:szCs w:val="21"/>
        </w:rPr>
        <w:t>show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Pr="00A745F9">
        <w:rPr>
          <w:rFonts w:ascii="Times New Roman" w:hAnsi="Times New Roman" w:cs="Times New Roman"/>
          <w:kern w:val="0"/>
          <w:szCs w:val="21"/>
        </w:rPr>
        <w:t xml:space="preserve">that </w:t>
      </w:r>
      <w:r w:rsidR="009A12E9">
        <w:rPr>
          <w:rFonts w:ascii="Times New Roman" w:hAnsi="Times New Roman" w:cs="Times New Roman"/>
          <w:kern w:val="0"/>
          <w:szCs w:val="21"/>
        </w:rPr>
        <w:t xml:space="preserve">the </w:t>
      </w:r>
      <w:r w:rsidR="009A12E9">
        <w:rPr>
          <w:rFonts w:ascii="Times New Roman" w:hAnsi="Times New Roman" w:cs="Times New Roman" w:hint="eastAsia"/>
          <w:kern w:val="0"/>
          <w:szCs w:val="21"/>
        </w:rPr>
        <w:t>NHR-200II</w:t>
      </w:r>
      <w:r w:rsidR="009A12E9">
        <w:rPr>
          <w:rFonts w:ascii="Times New Roman" w:hAnsi="Times New Roman" w:cs="Times New Roman"/>
          <w:kern w:val="0"/>
          <w:szCs w:val="21"/>
        </w:rPr>
        <w:t xml:space="preserve"> has enough safety margin during the normal </w:t>
      </w:r>
      <w:r w:rsidR="009A12E9">
        <w:rPr>
          <w:rFonts w:ascii="Times New Roman" w:hAnsi="Times New Roman" w:cs="Times New Roman" w:hint="eastAsia"/>
          <w:kern w:val="0"/>
          <w:szCs w:val="21"/>
        </w:rPr>
        <w:t>ope</w:t>
      </w:r>
      <w:r w:rsidR="009A12E9">
        <w:rPr>
          <w:rFonts w:ascii="Times New Roman" w:hAnsi="Times New Roman" w:cs="Times New Roman"/>
          <w:kern w:val="0"/>
          <w:szCs w:val="21"/>
        </w:rPr>
        <w:t>ration. U</w:t>
      </w:r>
      <w:r w:rsidRPr="00A745F9">
        <w:rPr>
          <w:rFonts w:ascii="Times New Roman" w:hAnsi="Times New Roman" w:cs="Times New Roman"/>
          <w:kern w:val="0"/>
          <w:szCs w:val="21"/>
        </w:rPr>
        <w:t>nd</w:t>
      </w:r>
      <w:r w:rsidR="009A12E9">
        <w:rPr>
          <w:rFonts w:ascii="Times New Roman" w:hAnsi="Times New Roman" w:cs="Times New Roman"/>
          <w:kern w:val="0"/>
          <w:szCs w:val="21"/>
        </w:rPr>
        <w:t xml:space="preserve">er the </w:t>
      </w:r>
      <w:r w:rsidRPr="00A745F9">
        <w:rPr>
          <w:rFonts w:ascii="Times New Roman" w:hAnsi="Times New Roman" w:cs="Times New Roman"/>
          <w:kern w:val="0"/>
          <w:szCs w:val="21"/>
        </w:rPr>
        <w:t>post</w:t>
      </w:r>
      <w:r>
        <w:rPr>
          <w:rFonts w:ascii="Times New Roman" w:hAnsi="Times New Roman" w:cs="Times New Roman"/>
          <w:kern w:val="0"/>
          <w:szCs w:val="21"/>
        </w:rPr>
        <w:t>ulated loss of coolant accident</w:t>
      </w:r>
      <w:r w:rsidRPr="00A745F9">
        <w:rPr>
          <w:rFonts w:ascii="Times New Roman" w:hAnsi="Times New Roman" w:cs="Times New Roman"/>
          <w:kern w:val="0"/>
          <w:szCs w:val="21"/>
        </w:rPr>
        <w:t>, the</w:t>
      </w:r>
      <w:r>
        <w:rPr>
          <w:rFonts w:ascii="Times New Roman" w:hAnsi="Times New Roman" w:cs="Times New Roman"/>
          <w:kern w:val="0"/>
          <w:szCs w:val="21"/>
        </w:rPr>
        <w:t xml:space="preserve"> reactor core of the NHR-200 II</w:t>
      </w:r>
      <w:r w:rsidRPr="00A745F9">
        <w:rPr>
          <w:rFonts w:ascii="Times New Roman" w:hAnsi="Times New Roman" w:cs="Times New Roman"/>
          <w:kern w:val="0"/>
          <w:szCs w:val="21"/>
        </w:rPr>
        <w:t xml:space="preserve"> is able to keep </w:t>
      </w:r>
      <w:r>
        <w:rPr>
          <w:rFonts w:ascii="Times New Roman" w:hAnsi="Times New Roman" w:cs="Times New Roman"/>
          <w:kern w:val="0"/>
          <w:szCs w:val="21"/>
        </w:rPr>
        <w:t>being coved by the residual coolant in the reactor pressure vessel</w:t>
      </w:r>
      <w:r w:rsidR="00620269">
        <w:rPr>
          <w:rFonts w:ascii="Times New Roman" w:hAnsi="Times New Roman" w:cs="Times New Roman"/>
          <w:kern w:val="0"/>
          <w:szCs w:val="21"/>
        </w:rPr>
        <w:t xml:space="preserve"> during the transient</w:t>
      </w:r>
      <w:r>
        <w:rPr>
          <w:rFonts w:ascii="Times New Roman" w:hAnsi="Times New Roman" w:cs="Times New Roman"/>
          <w:kern w:val="0"/>
          <w:szCs w:val="21"/>
        </w:rPr>
        <w:t xml:space="preserve"> and the </w:t>
      </w:r>
      <w:r w:rsidR="00620269">
        <w:rPr>
          <w:rFonts w:ascii="Times New Roman" w:hAnsi="Times New Roman" w:cs="Times New Roman"/>
          <w:kern w:val="0"/>
          <w:szCs w:val="21"/>
        </w:rPr>
        <w:t xml:space="preserve">relative safety parameters are </w:t>
      </w:r>
      <w:r w:rsidR="00620269">
        <w:rPr>
          <w:rFonts w:ascii="Times New Roman" w:hAnsi="Times New Roman" w:cs="Times New Roman"/>
          <w:kern w:val="0"/>
          <w:szCs w:val="21"/>
        </w:rPr>
        <w:t>effectively</w:t>
      </w:r>
      <w:r w:rsidR="00620269">
        <w:rPr>
          <w:rFonts w:ascii="Times New Roman" w:hAnsi="Times New Roman" w:cs="Times New Roman"/>
          <w:kern w:val="0"/>
          <w:szCs w:val="21"/>
        </w:rPr>
        <w:t xml:space="preserve"> controlled under the design limitation values without special safety injection like general PWR,</w:t>
      </w:r>
      <w:r>
        <w:rPr>
          <w:rFonts w:ascii="Times New Roman" w:hAnsi="Times New Roman" w:cs="Times New Roman"/>
          <w:kern w:val="0"/>
          <w:szCs w:val="21"/>
        </w:rPr>
        <w:t xml:space="preserve"> which </w:t>
      </w:r>
      <w:r w:rsidR="00620269">
        <w:rPr>
          <w:rFonts w:ascii="Times New Roman" w:hAnsi="Times New Roman" w:cs="Times New Roman"/>
          <w:kern w:val="0"/>
          <w:szCs w:val="21"/>
        </w:rPr>
        <w:t>indicates</w:t>
      </w:r>
      <w:r>
        <w:rPr>
          <w:rFonts w:ascii="Times New Roman" w:hAnsi="Times New Roman" w:cs="Times New Roman"/>
          <w:kern w:val="0"/>
          <w:szCs w:val="21"/>
        </w:rPr>
        <w:t xml:space="preserve"> the good safety feature of the NHR-200 II design.</w:t>
      </w:r>
    </w:p>
    <w:p w:rsidR="006760EF" w:rsidRPr="004D44C8" w:rsidRDefault="006760EF"/>
    <w:sectPr w:rsidR="006760EF" w:rsidRPr="004D4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C8"/>
    <w:rsid w:val="00163ED7"/>
    <w:rsid w:val="00222B65"/>
    <w:rsid w:val="00337BC4"/>
    <w:rsid w:val="00424EEE"/>
    <w:rsid w:val="004D44C8"/>
    <w:rsid w:val="005D3AAF"/>
    <w:rsid w:val="00620269"/>
    <w:rsid w:val="006760EF"/>
    <w:rsid w:val="00766AD7"/>
    <w:rsid w:val="00770315"/>
    <w:rsid w:val="009A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766A"/>
  <w15:chartTrackingRefBased/>
  <w15:docId w15:val="{ADAFAD3B-7E50-43B6-9A03-AC4D7442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4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wangyanfcw99@hotmail.com</dc:creator>
  <cp:keywords/>
  <dc:description/>
  <cp:lastModifiedBy>wangyanfcw99@hotmail.com</cp:lastModifiedBy>
  <cp:revision>8</cp:revision>
  <dcterms:created xsi:type="dcterms:W3CDTF">2019-06-30T13:56:00Z</dcterms:created>
  <dcterms:modified xsi:type="dcterms:W3CDTF">2019-07-01T10:40:00Z</dcterms:modified>
</cp:coreProperties>
</file>